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3.6.0.0 -->
  <w:body>
    <w:p w:rsidR="000E5DCE" w:rsidRPr="00841DF6" w:rsidP="006D16BE">
      <w:pPr>
        <w:ind w:left="-806"/>
        <w:rPr>
          <w:rFonts w:ascii="Arial" w:hAnsi="Arial" w:cs="Arial"/>
          <w:color w:val="000000" w:themeColor="text1"/>
          <w:sz w:val="20"/>
          <w:szCs w:val="20"/>
        </w:rPr>
      </w:pPr>
    </w:p>
    <w:p w:rsidR="000E5DCE" w:rsidRPr="00841DF6" w:rsidP="006D16BE">
      <w:pPr>
        <w:pStyle w:val="Mainbodycopy"/>
        <w:spacing w:before="120" w:after="0" w:line="240" w:lineRule="auto"/>
        <w:ind w:left="-806"/>
        <w:jc w:val="center"/>
        <w:rPr>
          <w:rFonts w:cs="Arial"/>
          <w:color w:val="00A5B4"/>
          <w:sz w:val="32"/>
          <w:szCs w:val="32"/>
        </w:rPr>
      </w:pPr>
      <w:bookmarkStart w:id="0" w:name="Certificate_of_Credit_HREM_Stacey"/>
      <w:bookmarkEnd w:id="0"/>
      <w:r w:rsidRPr="00841DF6">
        <w:rPr>
          <w:rFonts w:cs="Arial"/>
          <w:color w:val="00A5B4"/>
          <w:sz w:val="32"/>
          <w:szCs w:val="32"/>
          <w:lang w:val="en-US"/>
        </w:rPr>
        <w:fldChar w:fldCharType="begin"/>
      </w:r>
      <w:r w:rsidRPr="00841DF6">
        <w:rPr>
          <w:rFonts w:cs="Arial"/>
          <w:color w:val="00A5B4"/>
          <w:sz w:val="32"/>
          <w:szCs w:val="32"/>
          <w:lang w:val="en-US"/>
        </w:rPr>
        <w:instrText xml:space="preserve"> IF </w:instrText>
      </w:r>
      <w:r w:rsidRPr="00841DF6">
        <w:rPr>
          <w:rFonts w:cs="Arial"/>
          <w:color w:val="00A5B4"/>
          <w:sz w:val="32"/>
          <w:szCs w:val="32"/>
          <w:lang w:val="en-US"/>
        </w:rPr>
        <w:instrText>Anatomy</w:instrText>
      </w:r>
      <w:r w:rsidRPr="00841DF6">
        <w:rPr>
          <w:rFonts w:cs="Arial"/>
          <w:color w:val="00A5B4"/>
          <w:sz w:val="32"/>
          <w:szCs w:val="32"/>
          <w:lang w:val="en-US"/>
        </w:rPr>
        <w:instrText xml:space="preserve"> &lt;&gt; "" "</w:instrText>
      </w:r>
      <w:r w:rsidRPr="00841DF6" w:rsidR="000A7384">
        <w:rPr>
          <w:rFonts w:cs="Arial"/>
          <w:color w:val="00A5B4"/>
          <w:sz w:val="32"/>
          <w:szCs w:val="32"/>
          <w:lang w:val="en-US"/>
        </w:rPr>
        <w:instrText xml:space="preserve">The </w:instrText>
      </w:r>
      <w:r w:rsidRPr="00841DF6">
        <w:rPr>
          <w:rFonts w:cs="Arial"/>
          <w:color w:val="00A5B4"/>
          <w:sz w:val="32"/>
          <w:szCs w:val="32"/>
          <w:lang w:val="en-US"/>
        </w:rPr>
        <w:instrText>Anatomy</w:instrText>
      </w:r>
      <w:r w:rsidR="000C6C7C">
        <w:rPr>
          <w:rFonts w:cs="Arial"/>
          <w:color w:val="00A5B4"/>
          <w:sz w:val="32"/>
          <w:szCs w:val="32"/>
        </w:rPr>
        <w:instrText xml:space="preserve"> </w:instrText>
      </w:r>
      <w:r w:rsidRPr="00841DF6" w:rsidR="00E00864">
        <w:rPr>
          <w:rFonts w:cs="Arial"/>
          <w:color w:val="00A5B4"/>
          <w:sz w:val="32"/>
          <w:szCs w:val="32"/>
        </w:rPr>
        <w:instrText xml:space="preserve">Department </w:instrText>
      </w:r>
      <w:r w:rsidRPr="00841DF6" w:rsidR="000A7384">
        <w:rPr>
          <w:rFonts w:cs="Arial"/>
          <w:color w:val="00A5B4"/>
          <w:sz w:val="32"/>
          <w:szCs w:val="32"/>
        </w:rPr>
        <w:instrText>Presents</w:instrText>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Pr="00841DF6" w:rsidR="000A7384">
        <w:rPr>
          <w:rFonts w:cs="Arial"/>
          <w:color w:val="00A5B4"/>
          <w:sz w:val="32"/>
          <w:szCs w:val="32"/>
          <w:lang w:val="en-US"/>
        </w:rPr>
        <w:t xml:space="preserve">The </w:t>
      </w:r>
      <w:r w:rsidRPr="00841DF6">
        <w:rPr>
          <w:rFonts w:cs="Arial"/>
          <w:color w:val="00A5B4"/>
          <w:sz w:val="32"/>
          <w:szCs w:val="32"/>
          <w:lang w:val="en-US"/>
        </w:rPr>
        <w:t>Anatomy</w:t>
      </w:r>
      <w:r w:rsidR="000C6C7C">
        <w:rPr>
          <w:rFonts w:cs="Arial"/>
          <w:color w:val="00A5B4"/>
          <w:sz w:val="32"/>
          <w:szCs w:val="32"/>
        </w:rPr>
        <w:t xml:space="preserve"> </w:t>
      </w:r>
      <w:r w:rsidRPr="00841DF6" w:rsidR="00E00864">
        <w:rPr>
          <w:rFonts w:cs="Arial"/>
          <w:color w:val="00A5B4"/>
          <w:sz w:val="32"/>
          <w:szCs w:val="32"/>
        </w:rPr>
        <w:t xml:space="preserve">Department </w:t>
      </w:r>
      <w:r w:rsidRPr="00841DF6" w:rsidR="000A7384">
        <w:rPr>
          <w:rFonts w:cs="Arial"/>
          <w:color w:val="00A5B4"/>
          <w:sz w:val="32"/>
          <w:szCs w:val="32"/>
        </w:rPr>
        <w:t>Presents</w:t>
      </w:r>
      <w:r w:rsidRPr="00841DF6">
        <w:rPr>
          <w:rFonts w:cs="Arial"/>
          <w:color w:val="00A5B4"/>
          <w:sz w:val="32"/>
          <w:szCs w:val="32"/>
        </w:rPr>
        <w:fldChar w:fldCharType="end"/>
      </w:r>
    </w:p>
    <w:p w:rsidR="000E5DCE" w:rsidRPr="00841DF6" w:rsidP="006D16BE">
      <w:pPr>
        <w:pStyle w:val="Mainbodycopy"/>
        <w:spacing w:before="120" w:after="0" w:line="240" w:lineRule="auto"/>
        <w:ind w:left="-806"/>
        <w:jc w:val="center"/>
        <w:rPr>
          <w:rFonts w:cs="Arial"/>
          <w:color w:val="00A5B4"/>
          <w:sz w:val="40"/>
          <w:szCs w:val="40"/>
          <w:lang w:val="en-US"/>
        </w:rPr>
      </w:pPr>
      <w:r w:rsidRPr="00841DF6">
        <w:rPr>
          <w:rFonts w:cs="Arial"/>
          <w:color w:val="00A5B4"/>
          <w:sz w:val="40"/>
          <w:szCs w:val="40"/>
          <w:lang w:val="en-US"/>
        </w:rPr>
        <w:t>RC Mgmt</w:t>
      </w:r>
    </w:p>
    <w:p w:rsidR="000E5DCE" w:rsidRPr="00841DF6" w:rsidP="006D16BE">
      <w:pPr>
        <w:pStyle w:val="Mainbodycopy"/>
        <w:spacing w:before="120" w:after="0" w:line="240" w:lineRule="auto"/>
        <w:ind w:left="-806"/>
        <w:jc w:val="center"/>
        <w:rPr>
          <w:rFonts w:cs="Arial"/>
          <w:color w:val="00A5B4"/>
          <w:sz w:val="32"/>
          <w:szCs w:val="32"/>
        </w:rPr>
      </w:pPr>
      <w:r w:rsidRPr="00841DF6">
        <w:rPr>
          <w:rFonts w:cs="Arial"/>
          <w:color w:val="00A5B4"/>
          <w:sz w:val="32"/>
          <w:szCs w:val="32"/>
          <w:lang w:bidi="en-US"/>
        </w:rPr>
        <w:t xml:space="preserve">October 30, 2025 </w:t>
      </w:r>
      <w:r w:rsidRPr="00841DF6">
        <w:rPr>
          <w:rFonts w:cs="Arial"/>
          <w:color w:val="00A5B4"/>
          <w:sz w:val="32"/>
          <w:szCs w:val="32"/>
        </w:rPr>
        <w:br/>
      </w:r>
      <w:r w:rsidRPr="00841DF6">
        <w:rPr>
          <w:rFonts w:cs="Arial"/>
          <w:color w:val="00A5B4"/>
          <w:sz w:val="32"/>
          <w:szCs w:val="32"/>
          <w:lang w:val="en-US"/>
        </w:rPr>
        <w:t xml:space="preserve">7:00 AM - </w:t>
      </w:r>
      <w:r w:rsidRPr="00841DF6">
        <w:rPr>
          <w:rFonts w:cs="Arial"/>
          <w:color w:val="00A5B4"/>
          <w:sz w:val="32"/>
          <w:szCs w:val="32"/>
          <w:lang w:val="en-US"/>
        </w:rPr>
        <w:t>12:30 PM</w:t>
      </w:r>
      <w:r w:rsidRPr="00841DF6">
        <w:rPr>
          <w:rFonts w:cs="Arial"/>
          <w:color w:val="00A5B4"/>
          <w:sz w:val="32"/>
          <w:szCs w:val="32"/>
        </w:rPr>
        <w:br/>
      </w:r>
      <w:r w:rsidRPr="00841DF6">
        <w:rPr>
          <w:rFonts w:cs="Arial"/>
          <w:color w:val="00A5B4"/>
          <w:sz w:val="32"/>
          <w:szCs w:val="32"/>
          <w:lang w:val="en-US"/>
        </w:rPr>
        <w:fldChar w:fldCharType="begin"/>
      </w:r>
      <w:r w:rsidRPr="00841DF6">
        <w:rPr>
          <w:rFonts w:cs="Arial"/>
          <w:color w:val="00A5B4"/>
          <w:sz w:val="32"/>
          <w:szCs w:val="32"/>
          <w:lang w:val="en-US"/>
        </w:rPr>
        <w:instrText xml:space="preserve"> IF </w:instrText>
      </w:r>
      <w:r w:rsidRPr="00841DF6">
        <w:rPr>
          <w:rFonts w:cs="Arial"/>
          <w:color w:val="00A5B4"/>
          <w:sz w:val="32"/>
          <w:szCs w:val="32"/>
          <w:lang w:val="en-US"/>
        </w:rPr>
        <w:instrText>"</w:instrText>
      </w:r>
      <w:r w:rsidRPr="00841DF6">
        <w:rPr>
          <w:rFonts w:cs="Arial"/>
          <w:color w:val="00A5B4"/>
          <w:sz w:val="32"/>
          <w:szCs w:val="32"/>
          <w:lang w:val="en-US"/>
        </w:rPr>
        <w:instrText>Hyatt Regency San Francisco</w:instrText>
      </w:r>
      <w:r w:rsidRPr="00841DF6">
        <w:rPr>
          <w:rFonts w:cs="Arial"/>
          <w:color w:val="00A5B4"/>
          <w:sz w:val="32"/>
          <w:szCs w:val="32"/>
          <w:lang w:val="en-US"/>
        </w:rPr>
        <w:instrText>"</w:instrText>
      </w:r>
      <w:r w:rsidRPr="00841DF6">
        <w:rPr>
          <w:rFonts w:cs="Arial"/>
          <w:color w:val="00A5B4"/>
          <w:sz w:val="32"/>
          <w:szCs w:val="32"/>
          <w:lang w:val="en-US"/>
        </w:rPr>
        <w:instrText xml:space="preserve"> &lt;&gt; "" "</w:instrText>
      </w:r>
      <w:r w:rsidRPr="00841DF6">
        <w:rPr>
          <w:rFonts w:cs="Arial"/>
          <w:color w:val="00A5B4"/>
          <w:sz w:val="32"/>
          <w:szCs w:val="32"/>
          <w:lang w:val="en-US"/>
        </w:rPr>
        <w:instrText>Hyatt Regency San Francisco</w:instrText>
      </w:r>
      <w:r w:rsidRPr="00841DF6">
        <w:rPr>
          <w:rFonts w:cs="Arial"/>
          <w:color w:val="00A5B4"/>
          <w:sz w:val="32"/>
          <w:szCs w:val="32"/>
          <w:lang w:val="en-US"/>
        </w:rPr>
        <w:instrText xml:space="preserve">" "" </w:instrText>
      </w:r>
      <w:r w:rsidRPr="00841DF6">
        <w:rPr>
          <w:rFonts w:cs="Arial"/>
          <w:color w:val="00A5B4"/>
          <w:sz w:val="32"/>
          <w:szCs w:val="32"/>
          <w:lang w:val="en-US"/>
        </w:rPr>
        <w:fldChar w:fldCharType="separate"/>
      </w:r>
      <w:r w:rsidRPr="00841DF6">
        <w:rPr>
          <w:rFonts w:cs="Arial"/>
          <w:color w:val="00A5B4"/>
          <w:sz w:val="32"/>
          <w:szCs w:val="32"/>
          <w:lang w:val="en-US"/>
        </w:rPr>
        <w:t>Hyatt Regency San Francisco</w:t>
      </w:r>
      <w:r w:rsidRPr="00841DF6">
        <w:rPr>
          <w:rFonts w:cs="Arial"/>
          <w:color w:val="00A5B4"/>
          <w:sz w:val="32"/>
          <w:szCs w:val="32"/>
        </w:rPr>
        <w:fldChar w:fldCharType="end"/>
      </w:r>
    </w:p>
    <w:p w:rsidR="002F60D5" w:rsidRPr="00841DF6" w:rsidP="002F60D5">
      <w:pPr>
        <w:pStyle w:val="Mainbodycopy"/>
        <w:spacing w:before="120" w:after="0" w:line="240" w:lineRule="auto"/>
        <w:ind w:left="-806"/>
        <w:jc w:val="center"/>
        <w:rPr>
          <w:rFonts w:cs="Arial"/>
          <w:color w:val="00A5B4"/>
          <w:sz w:val="32"/>
          <w:szCs w:val="32"/>
          <w:lang w:val="en-US"/>
        </w:rPr>
      </w:pPr>
    </w:p>
    <w:p w:rsidR="002F60D5" w:rsidRPr="00841DF6" w:rsidP="002F60D5">
      <w:pPr>
        <w:pStyle w:val="Mainbodycopy"/>
        <w:spacing w:after="0" w:line="240" w:lineRule="auto"/>
        <w:ind w:left="-806"/>
        <w:rPr>
          <w:rFonts w:cs="Arial"/>
          <w:color w:val="0F243E" w:themeColor="text2" w:themeShade="80"/>
        </w:rPr>
      </w:pPr>
    </w:p>
    <w:p w:rsidR="002F60D5" w:rsidRPr="00E2190B" w:rsidP="002F60D5">
      <w:pPr>
        <w:pStyle w:val="Mainbodycopy"/>
        <w:spacing w:after="0" w:line="240" w:lineRule="auto"/>
        <w:ind w:left="-806"/>
        <w:rPr>
          <w:rFonts w:cs="Arial"/>
          <w:color w:val="auto"/>
        </w:rPr>
      </w:pPr>
      <w:r w:rsidRPr="00E2190B">
        <w:rPr>
          <w:rFonts w:cs="Arial"/>
          <w:color w:val="auto"/>
        </w:rPr>
        <w:fldChar w:fldCharType="begin"/>
      </w:r>
      <w:r w:rsidRPr="00E2190B">
        <w:rPr>
          <w:rFonts w:cs="Arial"/>
          <w:color w:val="auto"/>
        </w:rPr>
        <w:instrText xml:space="preserve"> IF "</w:instrText>
      </w:r>
      <w:r>
        <w:rPr>
          <w:rtl w:val="0"/>
        </w:rPr>
        <w:instrText>Program overview</w:instrText>
      </w:r>
      <w:r w:rsidRPr="00E2190B">
        <w:rPr>
          <w:rFonts w:cs="Arial"/>
          <w:color w:val="auto"/>
        </w:rPr>
        <w:instrText>" &lt;&gt; "" "</w:instrText>
      </w:r>
    </w:p>
    <w:p w:rsidR="00F14055" w:rsidRPr="00E2190B"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Purpose:</w:instrText>
      </w:r>
    </w:p>
    <w:p w:rsidR="002A14D6" w:rsidRPr="00E2190B" w:rsidP="002F60D5">
      <w:pPr>
        <w:pStyle w:val="Mainbodycopy"/>
        <w:spacing w:after="0" w:line="240" w:lineRule="auto"/>
        <w:ind w:left="-806"/>
        <w:rPr>
          <w:rFonts w:cs="Arial"/>
          <w:noProof/>
          <w:color w:val="auto"/>
        </w:rPr>
      </w:pPr>
      <w:r>
        <w:rPr>
          <w:rtl w:val="0"/>
        </w:rPr>
        <w:instrText>Program overview</w:instrText>
      </w:r>
      <w:r w:rsidRPr="00E2190B">
        <w:rPr>
          <w:rFonts w:cs="Arial"/>
          <w:color w:val="auto"/>
        </w:rPr>
        <w:instrText xml:space="preserve">" "" </w:instrText>
      </w:r>
      <w:r w:rsidRPr="00E2190B">
        <w:rPr>
          <w:rFonts w:cs="Arial"/>
          <w:color w:val="auto"/>
        </w:rPr>
        <w:fldChar w:fldCharType="separate"/>
      </w:r>
    </w:p>
    <w:p w:rsidR="00F14055" w:rsidRPr="00E2190B" w:rsidP="00F1405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t>Purpose:</w:t>
      </w:r>
    </w:p>
    <w:p w:rsidR="002F60D5" w:rsidRPr="00E2190B" w:rsidP="002F60D5">
      <w:pPr>
        <w:pStyle w:val="Mainbodycopy"/>
        <w:spacing w:after="0" w:line="240" w:lineRule="auto"/>
        <w:ind w:left="-806"/>
        <w:rPr>
          <w:rFonts w:cs="Arial"/>
          <w:color w:val="auto"/>
          <w:lang w:val="en-US"/>
        </w:rPr>
      </w:pPr>
      <w:r>
        <w:rPr>
          <w:rtl w:val="0"/>
        </w:rPr>
        <w:t>Program overview</w:t>
      </w:r>
      <w:r w:rsidRPr="00E2190B">
        <w:rPr>
          <w:rFonts w:cs="Arial"/>
          <w:color w:val="auto"/>
          <w:lang w:val="en-US"/>
        </w:rPr>
        <w:fldChar w:fldCharType="end"/>
      </w:r>
      <w:r w:rsidRPr="00E2190B">
        <w:rPr>
          <w:rFonts w:cs="Arial"/>
          <w:color w:val="auto"/>
        </w:rPr>
        <w:fldChar w:fldCharType="begin"/>
      </w:r>
      <w:r w:rsidRPr="00E2190B">
        <w:rPr>
          <w:rFonts w:cs="Arial"/>
          <w:color w:val="auto"/>
        </w:rPr>
        <w:instrText xml:space="preserve"> IF </w:instrText>
      </w:r>
      <w:r w:rsidRPr="00E2190B">
        <w:rPr>
          <w:rFonts w:cs="Arial"/>
          <w:color w:val="auto"/>
        </w:rPr>
        <w:instrText>"</w:instrText>
      </w:r>
      <w:r w:rsidRPr="00E2190B">
        <w:rPr>
          <w:rFonts w:cs="Arial"/>
          <w:color w:val="auto"/>
        </w:rPr>
        <w:instrText>1 1. First objective</w:instrText>
      </w:r>
    </w:p>
    <w:p w:rsidR="002F60D5" w:rsidRPr="00E2190B" w:rsidP="002F60D5">
      <w:pPr>
        <w:pStyle w:val="Mainbodycopy"/>
        <w:spacing w:after="0" w:line="240" w:lineRule="auto"/>
        <w:ind w:left="-806"/>
        <w:rPr>
          <w:rFonts w:cs="Arial"/>
          <w:color w:val="auto"/>
        </w:rPr>
      </w:pPr>
      <w:r w:rsidRPr="00E2190B">
        <w:rPr>
          <w:rFonts w:cs="Arial"/>
          <w:color w:val="auto"/>
        </w:rPr>
        <w:instrText xml:space="preserve">2. Does a second objective work in this box </w:instrText>
      </w:r>
    </w:p>
    <w:p w:rsidR="002F60D5" w:rsidRPr="00E2190B" w:rsidP="002F60D5">
      <w:pPr>
        <w:pStyle w:val="Mainbodycopy"/>
        <w:spacing w:after="0" w:line="240" w:lineRule="auto"/>
        <w:ind w:left="-806"/>
        <w:rPr>
          <w:rFonts w:cs="Arial"/>
          <w:color w:val="auto"/>
        </w:rPr>
      </w:pPr>
      <w:r w:rsidRPr="00E2190B">
        <w:rPr>
          <w:rFonts w:cs="Arial"/>
          <w:color w:val="auto"/>
        </w:rPr>
        <w:instrText xml:space="preserve">2 2nd objective </w:instrText>
      </w:r>
    </w:p>
    <w:p w:rsidR="002F60D5" w:rsidRPr="00E2190B" w:rsidP="002F60D5">
      <w:pPr>
        <w:pStyle w:val="Mainbodycopy"/>
        <w:spacing w:after="0" w:line="240" w:lineRule="auto"/>
        <w:ind w:left="-806"/>
        <w:rPr>
          <w:rFonts w:cs="Arial"/>
          <w:color w:val="auto"/>
        </w:rPr>
      </w:pPr>
      <w:r w:rsidRPr="00E2190B">
        <w:rPr>
          <w:rFonts w:cs="Arial"/>
          <w:color w:val="auto"/>
        </w:rPr>
        <w:instrText>3 3rd objective</w:instrText>
      </w:r>
      <w:r w:rsidRPr="00E2190B">
        <w:rPr>
          <w:rFonts w:cs="Arial"/>
          <w:color w:val="auto"/>
        </w:rPr>
        <w:instrText>"</w:instrText>
      </w:r>
      <w:r w:rsidRPr="00E2190B">
        <w:rPr>
          <w:rFonts w:cs="Arial"/>
          <w:color w:val="auto"/>
        </w:rPr>
        <w:instrText xml:space="preserve"> &lt;&gt; "" "</w:instrText>
      </w:r>
    </w:p>
    <w:p w:rsidR="002F60D5" w:rsidRPr="00E2190B" w:rsidP="002F60D5">
      <w:pPr>
        <w:pStyle w:val="Mainbodycopy"/>
        <w:spacing w:after="0" w:line="240" w:lineRule="auto"/>
        <w:ind w:left="-806"/>
        <w:rPr>
          <w:rFonts w:cs="Arial"/>
          <w:color w:val="auto"/>
          <w:lang w:val="en-US"/>
        </w:rPr>
      </w:pPr>
    </w:p>
    <w:p w:rsidR="002F60D5" w:rsidRPr="00E2190B"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instrText>Educational Objectives:</w:instrText>
      </w:r>
    </w:p>
    <w:p w:rsidR="002F60D5" w:rsidRPr="00E2190B" w:rsidP="002F60D5">
      <w:pPr>
        <w:pStyle w:val="Mainbodycopy"/>
        <w:spacing w:after="0" w:line="240" w:lineRule="auto"/>
        <w:ind w:left="-810"/>
        <w:rPr>
          <w:rFonts w:cs="Arial"/>
          <w:color w:val="auto"/>
          <w:lang w:val="en-US"/>
        </w:rPr>
      </w:pPr>
      <w:r w:rsidRPr="00E2190B">
        <w:rPr>
          <w:rFonts w:cs="Arial"/>
          <w:color w:val="auto"/>
          <w:lang w:val="en-US"/>
        </w:rPr>
        <w:instrText>An attendee completing this course will be able to improve skills and strategies for:</w:instrText>
      </w:r>
    </w:p>
    <w:p w:rsidR="002F60D5" w:rsidRPr="00E2190B" w:rsidP="002F60D5">
      <w:pPr>
        <w:pStyle w:val="Mainbodycopy"/>
        <w:spacing w:after="0" w:line="240" w:lineRule="auto"/>
        <w:ind w:left="-806"/>
        <w:rPr>
          <w:rFonts w:cs="Arial"/>
          <w:color w:val="auto"/>
        </w:rPr>
      </w:pPr>
    </w:p>
    <w:p w:rsidR="002A14D6" w:rsidRPr="00E2190B" w:rsidP="002F60D5">
      <w:pPr>
        <w:pStyle w:val="Mainbodycopy"/>
        <w:spacing w:after="0" w:line="240" w:lineRule="auto"/>
        <w:ind w:left="-806"/>
        <w:rPr>
          <w:rFonts w:cs="Arial"/>
          <w:noProof/>
          <w:color w:val="auto"/>
        </w:rPr>
      </w:pPr>
      <w:r w:rsidRPr="00E2190B">
        <w:rPr>
          <w:rFonts w:cs="Arial"/>
          <w:color w:val="auto"/>
        </w:rPr>
        <w:instrText>1 1. First objective</w:instrText>
      </w:r>
    </w:p>
    <w:p w:rsidRPr="00E2190B" w:rsidP="002F60D5">
      <w:pPr>
        <w:pStyle w:val="Mainbodycopy"/>
        <w:spacing w:after="0" w:line="240" w:lineRule="auto"/>
        <w:ind w:left="-806"/>
        <w:rPr>
          <w:rFonts w:cs="Arial"/>
          <w:color w:val="auto"/>
        </w:rPr>
      </w:pPr>
      <w:r w:rsidRPr="00E2190B">
        <w:rPr>
          <w:rFonts w:cs="Arial"/>
          <w:color w:val="auto"/>
        </w:rPr>
        <w:instrText xml:space="preserve">2. Does a second objective work in this box </w:instrText>
      </w:r>
    </w:p>
    <w:p w:rsidRPr="00E2190B" w:rsidP="002F60D5">
      <w:pPr>
        <w:pStyle w:val="Mainbodycopy"/>
        <w:spacing w:after="0" w:line="240" w:lineRule="auto"/>
        <w:ind w:left="-806"/>
        <w:rPr>
          <w:rFonts w:cs="Arial"/>
          <w:color w:val="auto"/>
        </w:rPr>
      </w:pPr>
      <w:r w:rsidRPr="00E2190B">
        <w:rPr>
          <w:rFonts w:cs="Arial"/>
          <w:color w:val="auto"/>
        </w:rPr>
        <w:instrText xml:space="preserve">2 2nd objective </w:instrText>
      </w:r>
    </w:p>
    <w:p w:rsidRPr="00E2190B" w:rsidP="002F60D5">
      <w:pPr>
        <w:pStyle w:val="Mainbodycopy"/>
        <w:spacing w:after="0" w:line="240" w:lineRule="auto"/>
        <w:ind w:left="-806"/>
        <w:rPr>
          <w:rFonts w:cs="Arial"/>
          <w:color w:val="auto"/>
        </w:rPr>
      </w:pPr>
      <w:r w:rsidRPr="00E2190B">
        <w:rPr>
          <w:rFonts w:cs="Arial"/>
          <w:color w:val="auto"/>
        </w:rPr>
        <w:instrText>3 3rd objective</w:instrText>
      </w:r>
      <w:r w:rsidRPr="00E2190B">
        <w:rPr>
          <w:rFonts w:cs="Arial"/>
          <w:color w:val="auto"/>
        </w:rPr>
        <w:instrText xml:space="preserve"> " "" </w:instrText>
      </w:r>
      <w:r w:rsidRPr="00E2190B">
        <w:rPr>
          <w:rFonts w:cs="Arial"/>
          <w:color w:val="auto"/>
        </w:rPr>
        <w:fldChar w:fldCharType="separate"/>
      </w:r>
    </w:p>
    <w:p w:rsidR="002F60D5" w:rsidRPr="00E2190B" w:rsidP="002F60D5">
      <w:pPr>
        <w:pStyle w:val="Mainbodycopy"/>
        <w:spacing w:after="0" w:line="240" w:lineRule="auto"/>
        <w:ind w:left="-806"/>
        <w:rPr>
          <w:rFonts w:cs="Arial"/>
          <w:color w:val="auto"/>
          <w:lang w:val="en-US"/>
        </w:rPr>
      </w:pPr>
    </w:p>
    <w:p w:rsidR="002F60D5" w:rsidRPr="00E2190B" w:rsidP="002F60D5">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t>Educational Objectives:</w:t>
      </w:r>
    </w:p>
    <w:p w:rsidR="002F60D5" w:rsidRPr="00E2190B" w:rsidP="002F60D5">
      <w:pPr>
        <w:pStyle w:val="Mainbodycopy"/>
        <w:spacing w:after="0" w:line="240" w:lineRule="auto"/>
        <w:ind w:left="-810"/>
        <w:rPr>
          <w:rFonts w:cs="Arial"/>
          <w:color w:val="auto"/>
          <w:lang w:val="en-US"/>
        </w:rPr>
      </w:pPr>
      <w:r w:rsidRPr="00E2190B">
        <w:rPr>
          <w:rFonts w:cs="Arial"/>
          <w:color w:val="auto"/>
          <w:lang w:val="en-US"/>
        </w:rPr>
        <w:t>An attendee completing this course will be able to improve skills and strategies for:</w:t>
      </w:r>
    </w:p>
    <w:p w:rsidR="002F60D5" w:rsidRPr="00E2190B" w:rsidP="002F60D5">
      <w:pPr>
        <w:pStyle w:val="Mainbodycopy"/>
        <w:spacing w:after="0" w:line="240" w:lineRule="auto"/>
        <w:ind w:left="-806"/>
        <w:rPr>
          <w:rFonts w:cs="Arial"/>
          <w:color w:val="auto"/>
        </w:rPr>
      </w:pPr>
    </w:p>
    <w:p w:rsidR="002A14D6" w:rsidRPr="00E2190B" w:rsidP="002F60D5">
      <w:pPr>
        <w:pStyle w:val="Mainbodycopy"/>
        <w:spacing w:after="0" w:line="240" w:lineRule="auto"/>
        <w:ind w:left="-806"/>
        <w:rPr>
          <w:rFonts w:cs="Arial"/>
          <w:noProof/>
          <w:color w:val="auto"/>
        </w:rPr>
      </w:pPr>
      <w:r w:rsidRPr="00E2190B">
        <w:rPr>
          <w:rFonts w:cs="Arial"/>
          <w:color w:val="auto"/>
        </w:rPr>
        <w:t>1 1. First objective</w:t>
      </w:r>
    </w:p>
    <w:p w:rsidRPr="00E2190B" w:rsidP="002F60D5">
      <w:pPr>
        <w:pStyle w:val="Mainbodycopy"/>
        <w:spacing w:after="0" w:line="240" w:lineRule="auto"/>
        <w:ind w:left="-806"/>
        <w:rPr>
          <w:rFonts w:cs="Arial"/>
          <w:color w:val="auto"/>
        </w:rPr>
      </w:pPr>
      <w:r w:rsidRPr="00E2190B">
        <w:rPr>
          <w:rFonts w:cs="Arial"/>
          <w:color w:val="auto"/>
        </w:rPr>
        <w:t xml:space="preserve">2. Does a second objective work in this box </w:t>
      </w:r>
    </w:p>
    <w:p w:rsidRPr="00E2190B" w:rsidP="002F60D5">
      <w:pPr>
        <w:pStyle w:val="Mainbodycopy"/>
        <w:spacing w:after="0" w:line="240" w:lineRule="auto"/>
        <w:ind w:left="-806"/>
        <w:rPr>
          <w:rFonts w:cs="Arial"/>
          <w:color w:val="auto"/>
        </w:rPr>
      </w:pPr>
      <w:r w:rsidRPr="00E2190B">
        <w:rPr>
          <w:rFonts w:cs="Arial"/>
          <w:color w:val="auto"/>
        </w:rPr>
        <w:t xml:space="preserve">2 2nd objective </w:t>
      </w:r>
    </w:p>
    <w:p w:rsidR="002F60D5" w:rsidRPr="00E2190B" w:rsidP="002F60D5">
      <w:pPr>
        <w:pStyle w:val="Mainbodycopy"/>
        <w:spacing w:after="0" w:line="240" w:lineRule="auto"/>
        <w:ind w:left="-806"/>
        <w:rPr>
          <w:rFonts w:cs="Arial"/>
          <w:color w:val="auto"/>
        </w:rPr>
      </w:pPr>
      <w:r w:rsidRPr="00E2190B">
        <w:rPr>
          <w:rFonts w:cs="Arial"/>
          <w:color w:val="auto"/>
        </w:rPr>
        <w:t>3 3rd objective</w:t>
      </w:r>
      <w:r w:rsidRPr="00E2190B">
        <w:rPr>
          <w:rFonts w:cs="Arial"/>
          <w:color w:val="auto"/>
        </w:rPr>
        <w:t xml:space="preserve"> </w:t>
      </w:r>
      <w:r w:rsidRPr="00E2190B">
        <w:rPr>
          <w:rFonts w:cs="Arial"/>
          <w:color w:val="auto"/>
        </w:rPr>
        <w:fldChar w:fldCharType="end"/>
      </w:r>
    </w:p>
    <w:p w:rsidR="006D16BE" w:rsidRPr="00E2190B" w:rsidP="00AB14FC">
      <w:pPr>
        <w:pStyle w:val="Mainbodycopy"/>
        <w:spacing w:after="0" w:line="240" w:lineRule="auto"/>
        <w:ind w:left="0"/>
        <w:rPr>
          <w:rFonts w:cs="Arial"/>
          <w:color w:val="auto"/>
        </w:rPr>
      </w:pPr>
    </w:p>
    <w:p w:rsidR="000E5DCE" w:rsidRPr="00E2190B" w:rsidP="00E2190B">
      <w:pPr>
        <w:pStyle w:val="Mainbodycopy"/>
        <w:spacing w:after="0" w:line="240" w:lineRule="auto"/>
        <w:ind w:left="-806"/>
        <w:rPr>
          <w:rFonts w:cs="Arial"/>
          <w:color w:val="00A5B4"/>
          <w:sz w:val="32"/>
          <w:szCs w:val="32"/>
          <w:lang w:val="en-US" w:bidi="en-US"/>
        </w:rPr>
      </w:pPr>
      <w:r w:rsidRPr="00E2190B">
        <w:rPr>
          <w:rFonts w:cs="Arial"/>
          <w:color w:val="00A5B4"/>
          <w:sz w:val="32"/>
          <w:szCs w:val="32"/>
          <w:lang w:val="en-US" w:bidi="en-US"/>
        </w:rPr>
        <w:drawing>
          <wp:anchor distT="0" distB="0" distL="114300" distR="114300" simplePos="0" relativeHeight="251658240" behindDoc="0" locked="0" layoutInCell="1" allowOverlap="1">
            <wp:simplePos x="0" y="0"/>
            <wp:positionH relativeFrom="column">
              <wp:posOffset>5358765</wp:posOffset>
            </wp:positionH>
            <wp:positionV relativeFrom="paragraph">
              <wp:posOffset>273382</wp:posOffset>
            </wp:positionV>
            <wp:extent cx="978408" cy="859536"/>
            <wp:effectExtent l="0" t="0" r="0" b="4445"/>
            <wp:wrapSquare wrapText="left"/>
            <wp:docPr id="1611544274"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44274" name="Picture 1" descr="A logo for a company&#10;&#10;Description automatically generated"/>
                    <pic:cNvPicPr/>
                  </pic:nvPicPr>
                  <pic:blipFill>
                    <a:blip xmlns:r="http://schemas.openxmlformats.org/officeDocument/2006/relationships" r:embed="rId5"/>
                    <a:stretch>
                      <a:fillRect/>
                    </a:stretch>
                  </pic:blipFill>
                  <pic:spPr>
                    <a:xfrm>
                      <a:off x="0" y="0"/>
                      <a:ext cx="978408" cy="859536"/>
                    </a:xfrm>
                    <a:prstGeom prst="rect">
                      <a:avLst/>
                    </a:prstGeom>
                  </pic:spPr>
                </pic:pic>
              </a:graphicData>
            </a:graphic>
          </wp:anchor>
        </w:drawing>
      </w:r>
      <w:r w:rsidRPr="00E2190B">
        <w:rPr>
          <w:rFonts w:cs="Arial"/>
          <w:color w:val="00A5B4"/>
          <w:sz w:val="32"/>
          <w:szCs w:val="32"/>
          <w:lang w:val="en-US" w:bidi="en-US"/>
        </w:rPr>
        <w:t>Accreditation:</w:t>
      </w:r>
    </w:p>
    <w:p w:rsidR="00AB1C6F" w:rsidRPr="00E2190B" w:rsidP="00AB1C6F">
      <w:pPr>
        <w:pStyle w:val="Subhead"/>
        <w:spacing w:before="0" w:after="120"/>
        <w:ind w:left="-806"/>
        <w:rPr>
          <w:rFonts w:ascii="Arial" w:hAnsi="Arial" w:cs="Arial"/>
          <w:color w:val="auto"/>
          <w:sz w:val="20"/>
          <w:szCs w:val="20"/>
        </w:rPr>
      </w:pPr>
      <w:r w:rsidRPr="00E2190B">
        <w:rPr>
          <w:rFonts w:ascii="Arial" w:hAnsi="Arial" w:cs="Arial"/>
          <w:color w:val="auto"/>
          <w:sz w:val="20"/>
          <w:szCs w:val="20"/>
          <w:lang w:val="en-US"/>
        </w:rPr>
        <w:t xml:space="preserve">In support of improving patient care, </w: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IF </w:instrText>
      </w:r>
      <w:r w:rsidRPr="00E2190B">
        <w:rPr>
          <w:rFonts w:ascii="Arial" w:hAnsi="Arial" w:cs="Arial"/>
          <w:color w:val="auto"/>
          <w:sz w:val="20"/>
          <w:szCs w:val="20"/>
        </w:rPr>
        <w:instrText>"</w:instrText>
      </w:r>
      <w:r w:rsidRPr="00E2190B">
        <w:rPr>
          <w:rFonts w:ascii="Arial" w:hAnsi="Arial" w:cs="Arial"/>
          <w:color w:val="auto"/>
          <w:sz w:val="20"/>
          <w:szCs w:val="20"/>
        </w:rPr>
        <w:instrText>"</w:instrText>
      </w:r>
      <w:r w:rsidRPr="00E2190B">
        <w:rPr>
          <w:rFonts w:ascii="Arial" w:hAnsi="Arial" w:cs="Arial"/>
          <w:color w:val="auto"/>
          <w:sz w:val="20"/>
          <w:szCs w:val="20"/>
          <w:lang w:val="en-US"/>
        </w:rPr>
        <w:instrText xml:space="preserve"> &lt;&gt; "" "this activity has been planned and implemented by UCSF Office of CME and </w:instrText>
      </w:r>
      <w:r w:rsidRPr="00E2190B">
        <w:rPr>
          <w:rFonts w:ascii="Arial" w:hAnsi="Arial" w:cs="Arial"/>
          <w:color w:val="auto"/>
          <w:sz w:val="20"/>
          <w:szCs w:val="20"/>
          <w:lang w:val="en-US"/>
        </w:rPr>
        <w:fldChar w:fldCharType="begin"/>
      </w:r>
      <w:r w:rsidRPr="00E2190B">
        <w:rPr>
          <w:rFonts w:ascii="Arial" w:hAnsi="Arial" w:cs="Arial"/>
          <w:color w:val="auto"/>
          <w:sz w:val="20"/>
          <w:szCs w:val="20"/>
          <w:lang w:val="en-US"/>
        </w:rPr>
        <w:instrText xml:space="preserve"> MERGEFIELD JointProviderName </w:instrText>
      </w:r>
      <w:r w:rsidRPr="00E2190B">
        <w:rPr>
          <w:rFonts w:ascii="Arial" w:hAnsi="Arial" w:cs="Arial"/>
          <w:color w:val="auto"/>
          <w:sz w:val="20"/>
          <w:szCs w:val="20"/>
          <w:lang w:val="en-US"/>
        </w:rPr>
        <w:fldChar w:fldCharType="separate"/>
      </w:r>
      <w:r w:rsidR="002A14D6">
        <w:rPr>
          <w:rFonts w:ascii="Arial" w:hAnsi="Arial" w:cs="Arial"/>
          <w:noProof/>
          <w:color w:val="auto"/>
          <w:sz w:val="20"/>
          <w:szCs w:val="20"/>
          <w:lang w:val="en-US"/>
        </w:rPr>
        <w:instrText>«JointProviderName»</w:instrText>
      </w:r>
      <w:r w:rsidRPr="00E2190B">
        <w:rPr>
          <w:rFonts w:ascii="Arial" w:hAnsi="Arial" w:cs="Arial"/>
          <w:color w:val="auto"/>
          <w:sz w:val="20"/>
          <w:szCs w:val="20"/>
        </w:rPr>
        <w:fldChar w:fldCharType="end"/>
      </w:r>
      <w:r w:rsidRPr="00E2190B">
        <w:rPr>
          <w:rFonts w:ascii="Arial" w:hAnsi="Arial" w:cs="Arial"/>
          <w:color w:val="auto"/>
          <w:sz w:val="20"/>
          <w:szCs w:val="20"/>
          <w:lang w:val="en-US"/>
        </w:rPr>
        <w:instrText xml:space="preserve">. UCSF Office of CME is jointly accredited by the Accreditation Council for Continuing Medical Education (ACCME), the Accreditation Council for Pharmacy Education (ACPE), and the American Nurses Credentialing Center (ANCC), to provide continuing education for the healthcare team." "the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 </w:instrText>
      </w:r>
      <w:r w:rsidRPr="00E2190B">
        <w:rPr>
          <w:rFonts w:ascii="Arial" w:hAnsi="Arial" w:cs="Arial"/>
          <w:color w:val="auto"/>
          <w:sz w:val="20"/>
          <w:szCs w:val="20"/>
          <w:lang w:val="en-US"/>
        </w:rPr>
        <w:fldChar w:fldCharType="separate"/>
      </w:r>
      <w:r w:rsidRPr="00E2190B">
        <w:rPr>
          <w:rFonts w:ascii="Arial" w:hAnsi="Arial" w:cs="Arial"/>
          <w:color w:val="auto"/>
          <w:sz w:val="20"/>
          <w:szCs w:val="20"/>
          <w:lang w:val="en-US"/>
        </w:rPr>
        <w:t>the University of California, San Francisco Office of Continuing Medical Education (CME) is jointly accredited by the Accreditation Council for Continuing Medical Education (ACCME), the Accreditation Council for Pharmacy Education (ACPE), and the American Nurses Credentialing Center (ANCC), to provide continuing education for the healthcare team.</w:t>
      </w:r>
      <w:r w:rsidRPr="00E2190B">
        <w:rPr>
          <w:rFonts w:ascii="Arial" w:hAnsi="Arial" w:cs="Arial"/>
          <w:color w:val="auto"/>
          <w:sz w:val="20"/>
          <w:szCs w:val="20"/>
        </w:rPr>
        <w:fldChar w:fldCharType="end"/>
      </w:r>
    </w:p>
    <w:p w:rsidR="000C6C7C" w:rsidRPr="00E2190B" w:rsidP="000C6C7C">
      <w:pPr>
        <w:pStyle w:val="BodyText"/>
        <w:ind w:left="-810"/>
        <w:rPr>
          <w:sz w:val="20"/>
          <w:szCs w:val="20"/>
        </w:rPr>
      </w:pPr>
      <w:r w:rsidRPr="00E2190B">
        <w:rPr>
          <w:sz w:val="20"/>
          <w:szCs w:val="20"/>
        </w:rPr>
        <w:t>This CME activity meets the requirements under California Assembly 1195, continuing education, and cultural and linguistic competency.</w:t>
      </w:r>
      <w:r w:rsidRPr="00E2190B">
        <w:rPr>
          <w:sz w:val="20"/>
          <w:szCs w:val="20"/>
        </w:rPr>
        <w:t xml:space="preserve"> </w:t>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UCSF Office of CME is an ADA CERP Recognized Provider. ADA CERP is a service of the American Dental Association to assist dental professionals in identifying quality providers of continuing dental education. ADA CERP does not approve or endorse individual courses or instructors, nor does it imply acceptance of credit hours by boards of dentistry. Concerns or complaints about a CE provider may be directed to the provider or to the Commission for Continuing Education Provider Recognition at CCEPR.ADA.org."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This activity has been approved by a Recognized Continuing Education Evaluation Mechanism (RCEEM).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The Respiratory Care Board of California accepts CE credits in all formats from post-secondary institutions accredited by a regional accreditaton agency."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r w:rsidRPr="00E2190B">
        <w:rPr>
          <w:noProof/>
          <w:sz w:val="22"/>
          <w:szCs w:val="22"/>
        </w:rPr>
        <w:drawing>
          <wp:anchor distT="0" distB="0" distL="114300" distR="114300" simplePos="0" relativeHeight="251659264" behindDoc="0" locked="0" layoutInCell="1" allowOverlap="1">
            <wp:simplePos x="0" y="0"/>
            <wp:positionH relativeFrom="column">
              <wp:posOffset>-524741</wp:posOffset>
            </wp:positionH>
            <wp:positionV relativeFrom="paragraph">
              <wp:posOffset>120073</wp:posOffset>
            </wp:positionV>
            <wp:extent cx="1709928" cy="859536"/>
            <wp:effectExtent l="0" t="0" r="5080" b="4445"/>
            <wp:wrapSquare wrapText="right"/>
            <wp:docPr id="16" name="Picture 1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sign&#10;&#10;Description automatically generated"/>
                    <pic:cNvPicPr/>
                  </pic:nvPicPr>
                  <pic:blipFill>
                    <a:blip xmlns:r="http://schemas.openxmlformats.org/officeDocument/2006/relationships" r:embed="rId6" cstate="print">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a:off x="0" y="0"/>
                      <a:ext cx="1709928" cy="859536"/>
                    </a:xfrm>
                    <a:prstGeom prst="rect">
                      <a:avLst/>
                    </a:prstGeom>
                  </pic:spPr>
                </pic:pic>
              </a:graphicData>
            </a:graphic>
          </wp:anchor>
        </w:drawing>
      </w:r>
    </w:p>
    <w:p w:rsidR="000C6C7C" w:rsidRPr="00E2190B" w:rsidP="000C6C7C">
      <w:pPr>
        <w:pStyle w:val="BodyText"/>
        <w:ind w:left="-810"/>
        <w:rPr>
          <w:sz w:val="20"/>
          <w:szCs w:val="20"/>
        </w:rPr>
      </w:pPr>
      <w:r w:rsidRPr="00E2190B">
        <w:rPr>
          <w:sz w:val="20"/>
          <w:szCs w:val="20"/>
        </w:rPr>
        <w:instrText xml:space="preserve">UCSF is approved by the American Academy of Audiology to offer Academy CEUs for this activity. Academy approval of this continuing education activity is based on course content only and does not imply endorsement of course content, specific products, or clinical procedure, or adherence of the event to the Academy's Code of Ethics. Any views that are presented are those of the presenter/CE Provider and not necessarily of the American Academy of Audiology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This Activity is approved for ASRT credit. Reference number(s):</w:instrText>
      </w:r>
      <w:r w:rsidRPr="00E2190B">
        <w:rPr>
          <w:sz w:val="20"/>
          <w:szCs w:val="20"/>
        </w:rPr>
        <w:fldChar w:fldCharType="begin"/>
      </w:r>
      <w:r w:rsidRPr="00E2190B">
        <w:rPr>
          <w:sz w:val="20"/>
          <w:szCs w:val="20"/>
        </w:rPr>
        <w:instrText xml:space="preserve"> MERGEFIELD ASRT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0C6C7C" w:rsidRPr="00E2190B" w:rsidP="000C6C7C">
      <w:pPr>
        <w:pStyle w:val="BodyText"/>
        <w:ind w:left="-810"/>
        <w:rPr>
          <w:sz w:val="20"/>
          <w:szCs w:val="20"/>
        </w:rPr>
      </w:pPr>
      <w:r w:rsidRPr="00E2190B">
        <w:rPr>
          <w:sz w:val="20"/>
          <w:szCs w:val="20"/>
        </w:rPr>
        <w:instrText xml:space="preserve">University of California, San Francisco Office of CME has been approved by ACEND to award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CEUs for participation in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0C6C7C" w:rsidRPr="00E2190B" w:rsidP="000C6C7C">
      <w:pPr>
        <w:pStyle w:val="BodyText"/>
        <w:ind w:left="-810"/>
        <w:rPr>
          <w:sz w:val="20"/>
          <w:szCs w:val="20"/>
        </w:rPr>
      </w:pPr>
    </w:p>
    <w:p w:rsidR="00A05FB6" w:rsidRPr="00E2190B" w:rsidP="000C6C7C">
      <w:pPr>
        <w:pStyle w:val="Subhead"/>
        <w:spacing w:before="0" w:after="0"/>
        <w:ind w:left="-810"/>
        <w:rPr>
          <w:rFonts w:ascii="Arial" w:hAnsi="Arial" w:cs="Arial"/>
          <w:color w:val="auto"/>
          <w:spacing w:val="2"/>
          <w:sz w:val="20"/>
          <w:szCs w:val="20"/>
        </w:rPr>
      </w:pPr>
      <w:r w:rsidRPr="00E2190B">
        <w:rPr>
          <w:rFonts w:ascii="Arial" w:hAnsi="Arial" w:cs="Arial"/>
          <w:color w:val="auto"/>
          <w:sz w:val="20"/>
          <w:szCs w:val="20"/>
        </w:rPr>
        <w:instrText xml:space="preserve">University of California, San Francisco Office of CME has been approved by CPTA to award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MERGEFIELD CAPTEHoursMax \# 0.00# </w:instrText>
      </w:r>
      <w:r w:rsidRPr="00E2190B">
        <w:rPr>
          <w:rFonts w:ascii="Arial" w:hAnsi="Arial" w:cs="Arial"/>
          <w:color w:val="auto"/>
          <w:sz w:val="20"/>
          <w:szCs w:val="20"/>
        </w:rPr>
        <w:fldChar w:fldCharType="separate"/>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CEUs for participation in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MERGEFIELD EventName </w:instrText>
      </w:r>
      <w:r w:rsidRPr="00E2190B">
        <w:rPr>
          <w:rFonts w:ascii="Arial" w:hAnsi="Arial" w:cs="Arial"/>
          <w:color w:val="auto"/>
          <w:sz w:val="20"/>
          <w:szCs w:val="20"/>
        </w:rPr>
        <w:fldChar w:fldCharType="separate"/>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Approved Provider Identification Number: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MERGEFIELD CPTA </w:instrText>
      </w:r>
      <w:r w:rsidRPr="00E2190B">
        <w:rPr>
          <w:rFonts w:ascii="Arial" w:hAnsi="Arial" w:cs="Arial"/>
          <w:color w:val="auto"/>
          <w:sz w:val="20"/>
          <w:szCs w:val="20"/>
        </w:rPr>
        <w:fldChar w:fldCharType="separate"/>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 </w:instrText>
      </w:r>
      <w:r w:rsidRPr="00E2190B">
        <w:rPr>
          <w:rFonts w:ascii="Arial" w:hAnsi="Arial" w:cs="Arial"/>
          <w:color w:val="auto"/>
          <w:sz w:val="20"/>
          <w:szCs w:val="20"/>
        </w:rPr>
        <w:fldChar w:fldCharType="separate"/>
      </w:r>
      <w:r w:rsidRPr="00E2190B">
        <w:rPr>
          <w:rFonts w:ascii="Arial" w:hAnsi="Arial" w:cs="Arial"/>
          <w:color w:val="auto"/>
          <w:sz w:val="20"/>
          <w:szCs w:val="20"/>
        </w:rPr>
        <w:fldChar w:fldCharType="end"/>
      </w:r>
      <w:r w:rsidRPr="00E2190B">
        <w:rPr>
          <w:rFonts w:ascii="Arial" w:hAnsi="Arial" w:cs="Arial"/>
          <w:color w:val="auto"/>
          <w:spacing w:val="2"/>
          <w:sz w:val="20"/>
          <w:szCs w:val="20"/>
        </w:rPr>
        <w:fldChar w:fldCharType="begin"/>
      </w:r>
      <w:r w:rsidRPr="00E2190B">
        <w:rPr>
          <w:rFonts w:ascii="Arial" w:hAnsi="Arial" w:cs="Arial"/>
          <w:color w:val="auto"/>
          <w:sz w:val="20"/>
          <w:szCs w:val="20"/>
        </w:rPr>
        <w:instrText xml:space="preserve"> IF </w:instrText>
      </w:r>
      <w:r w:rsidRPr="00E2190B">
        <w:rPr>
          <w:rFonts w:ascii="Arial" w:hAnsi="Arial" w:cs="Arial"/>
          <w:color w:val="auto"/>
          <w:sz w:val="20"/>
          <w:szCs w:val="20"/>
        </w:rPr>
        <w:fldChar w:fldCharType="begin"/>
      </w:r>
      <w:r w:rsidRPr="00E2190B">
        <w:rPr>
          <w:rFonts w:ascii="Arial" w:hAnsi="Arial" w:cs="Arial"/>
          <w:color w:val="auto"/>
          <w:sz w:val="20"/>
          <w:szCs w:val="20"/>
        </w:rPr>
        <w:instrText xml:space="preserve"> = </w:instrText>
      </w:r>
      <w:r w:rsidRPr="00E2190B">
        <w:rPr>
          <w:rFonts w:ascii="Arial" w:hAnsi="Arial" w:cs="Arial"/>
          <w:color w:val="auto"/>
          <w:sz w:val="20"/>
          <w:szCs w:val="20"/>
        </w:rPr>
        <w:instrText>21.00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21.00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9.00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 </w:instrText>
      </w:r>
      <w:r w:rsidRPr="00E2190B">
        <w:rPr>
          <w:rFonts w:ascii="Arial" w:hAnsi="Arial" w:cs="Arial"/>
          <w:color w:val="auto"/>
          <w:sz w:val="20"/>
          <w:szCs w:val="20"/>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lang w:val="en-US"/>
        </w:rPr>
        <w:instrText xml:space="preserve">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Pr="00E2190B">
        <w:rPr>
          <w:rFonts w:ascii="Arial" w:hAnsi="Arial" w:cs="Arial"/>
          <w:color w:val="auto"/>
          <w:sz w:val="20"/>
          <w:szCs w:val="20"/>
          <w:lang w:val="en-US"/>
        </w:rPr>
        <w:instrText xml:space="preserve"> + </w:instrText>
      </w:r>
      <w:r w:rsidRPr="00E2190B">
        <w:rPr>
          <w:rFonts w:ascii="Arial" w:hAnsi="Arial" w:cs="Arial"/>
          <w:color w:val="auto"/>
          <w:sz w:val="20"/>
          <w:szCs w:val="20"/>
          <w:lang w:val="en-US"/>
        </w:rPr>
        <w:instrText>0.00</w:instrText>
      </w:r>
      <w:r w:rsidR="002A14D6">
        <w:rPr>
          <w:rFonts w:ascii="Arial" w:hAnsi="Arial" w:cs="Arial"/>
          <w:color w:val="auto"/>
          <w:sz w:val="20"/>
          <w:szCs w:val="20"/>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16.50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2A14D6" w:rsidR="002A14D6">
        <w:rPr>
          <w:rFonts w:ascii="Arial" w:hAnsi="Arial" w:cs="Arial"/>
          <w:color w:val="auto"/>
          <w:sz w:val="20"/>
          <w:szCs w:val="20"/>
          <w:lang w:val="en-US"/>
        </w:rPr>
        <w:instrText xml:space="preserve"> + </w:instrText>
      </w:r>
      <w:r w:rsidRPr="002A14D6" w:rsidR="002A14D6">
        <w:rPr>
          <w:rFonts w:ascii="Arial" w:hAnsi="Arial" w:cs="Arial"/>
          <w:color w:val="auto"/>
          <w:sz w:val="20"/>
          <w:szCs w:val="20"/>
          <w:lang w:val="en-US"/>
        </w:rPr>
        <w:instrText>0.00</w:instrText>
      </w:r>
      <w:r w:rsidRPr="00E2190B">
        <w:rPr>
          <w:rFonts w:ascii="Arial" w:hAnsi="Arial" w:cs="Arial"/>
          <w:color w:val="auto"/>
          <w:sz w:val="20"/>
          <w:szCs w:val="20"/>
        </w:rPr>
        <w:instrText xml:space="preserve"> </w:instrText>
      </w:r>
      <w:r w:rsidRPr="00E2190B">
        <w:rPr>
          <w:rFonts w:ascii="Arial" w:hAnsi="Arial" w:cs="Arial"/>
          <w:color w:val="auto"/>
          <w:sz w:val="20"/>
          <w:szCs w:val="20"/>
        </w:rPr>
        <w:fldChar w:fldCharType="separate"/>
      </w:r>
      <w:r w:rsidRPr="00E2190B">
        <w:rPr>
          <w:rFonts w:ascii="Arial" w:hAnsi="Arial" w:cs="Arial"/>
          <w:color w:val="auto"/>
          <w:sz w:val="20"/>
          <w:szCs w:val="20"/>
        </w:rPr>
        <w:instrText>67.5</w:instrText>
      </w:r>
      <w:r w:rsidRPr="00E2190B">
        <w:rPr>
          <w:rFonts w:ascii="Arial" w:hAnsi="Arial" w:cs="Arial"/>
          <w:color w:val="auto"/>
          <w:sz w:val="20"/>
          <w:szCs w:val="20"/>
        </w:rPr>
        <w:fldChar w:fldCharType="end"/>
      </w:r>
      <w:r w:rsidRPr="00E2190B">
        <w:rPr>
          <w:rFonts w:ascii="Arial" w:hAnsi="Arial" w:cs="Arial"/>
          <w:color w:val="auto"/>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rFonts w:eastAsiaTheme="minorEastAsia"/>
          <w:color w:val="00A5B4"/>
          <w:spacing w:val="2"/>
          <w:sz w:val="28"/>
          <w:szCs w:val="28"/>
          <w:lang w:bidi="en-US"/>
        </w:rPr>
        <w:instrText>Designation:</w:instrText>
      </w:r>
      <w:r w:rsidRPr="00E2190B">
        <w:rPr>
          <w:rFonts w:eastAsiaTheme="minorEastAsia"/>
          <w:noProof/>
          <w:spacing w:val="2"/>
          <w:sz w:val="28"/>
          <w:szCs w:val="28"/>
        </w:rPr>
        <w:instrText xml:space="preserve"> </w:instrText>
      </w:r>
      <w:r w:rsidRPr="00E2190B">
        <w:rPr>
          <w:sz w:val="20"/>
          <w:szCs w:val="20"/>
        </w:rPr>
        <w:fldChar w:fldCharType="begin"/>
      </w:r>
      <w:r w:rsidRPr="00E2190B">
        <w:rPr>
          <w:sz w:val="20"/>
          <w:szCs w:val="20"/>
        </w:rPr>
        <w:instrText xml:space="preserve"> IF </w:instrText>
      </w:r>
      <w:r w:rsidRPr="00E2190B">
        <w:rPr>
          <w:sz w:val="20"/>
          <w:szCs w:val="20"/>
        </w:rPr>
        <w:instrText>21.00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6E6909">
      <w:pPr>
        <w:pStyle w:val="BodyText"/>
        <w:ind w:left="-810"/>
      </w:pPr>
      <w:r w:rsidRPr="00E2190B">
        <w:rPr>
          <w:sz w:val="20"/>
          <w:szCs w:val="20"/>
        </w:rPr>
        <w:instrText xml:space="preserve">UCSF designates this </w:instrText>
      </w:r>
      <w:r w:rsidRPr="00E2190B">
        <w:rPr>
          <w:sz w:val="20"/>
          <w:szCs w:val="20"/>
        </w:rPr>
        <w:fldChar w:fldCharType="begin"/>
      </w:r>
      <w:r w:rsidRPr="00E2190B">
        <w:rPr>
          <w:sz w:val="20"/>
          <w:szCs w:val="20"/>
        </w:rPr>
        <w:instrText xml:space="preserve"> IF </w:instrText>
      </w:r>
      <w:r w:rsidRPr="00E2190B">
        <w:rPr>
          <w:sz w:val="20"/>
          <w:szCs w:val="20"/>
        </w:rPr>
        <w:instrText>"</w:instrText>
      </w:r>
      <w:r w:rsidRPr="00E2190B">
        <w:rPr>
          <w:sz w:val="20"/>
          <w:szCs w:val="20"/>
        </w:rPr>
        <w:instrText>Live Activity,Other:Lab (non CME)</w:instrText>
      </w:r>
      <w:r w:rsidRPr="00E2190B">
        <w:rPr>
          <w:sz w:val="20"/>
          <w:szCs w:val="20"/>
        </w:rPr>
        <w:instrText>"</w:instrText>
      </w:r>
      <w:r w:rsidRPr="00E2190B">
        <w:rPr>
          <w:sz w:val="20"/>
          <w:szCs w:val="20"/>
        </w:rPr>
        <w:instrText xml:space="preserve"> &lt;&gt; "" "</w:instrText>
      </w:r>
      <w:r w:rsidRPr="00E2190B">
        <w:rPr>
          <w:sz w:val="20"/>
          <w:szCs w:val="20"/>
        </w:rPr>
        <w:instrText>Live Activity,Other:Lab (non CME)</w:instrText>
      </w:r>
      <w:r w:rsidRPr="00E2190B">
        <w:rPr>
          <w:sz w:val="20"/>
          <w:szCs w:val="20"/>
        </w:rPr>
        <w:instrText xml:space="preserve">" "activity" </w:instrText>
      </w:r>
      <w:r w:rsidRPr="00E2190B">
        <w:rPr>
          <w:sz w:val="20"/>
          <w:szCs w:val="20"/>
        </w:rPr>
        <w:fldChar w:fldCharType="separate"/>
      </w:r>
      <w:r w:rsidRPr="00E2190B">
        <w:rPr>
          <w:sz w:val="20"/>
          <w:szCs w:val="20"/>
        </w:rPr>
        <w:instrText>Live Activity,Other:Lab (non CME)</w:instrText>
      </w:r>
      <w:r w:rsidRPr="00E2190B">
        <w:rPr>
          <w:sz w:val="20"/>
          <w:szCs w:val="20"/>
        </w:rPr>
        <w:fldChar w:fldCharType="end"/>
      </w:r>
      <w:r w:rsidRPr="00E2190B">
        <w:rPr>
          <w:sz w:val="20"/>
          <w:szCs w:val="20"/>
        </w:rPr>
        <w:instrText xml:space="preserve"> for a maximum of </w:instrText>
      </w:r>
      <w:r w:rsidRPr="00E2190B">
        <w:rPr>
          <w:sz w:val="20"/>
          <w:szCs w:val="20"/>
        </w:rPr>
        <w:instrText>21.00</w:instrText>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 "" </w:instrText>
      </w:r>
      <w:r w:rsidRPr="00E2190B">
        <w:rPr>
          <w:sz w:val="20"/>
          <w:szCs w:val="20"/>
        </w:rPr>
        <w:fldChar w:fldCharType="separate"/>
      </w:r>
    </w:p>
    <w:p w:rsidR="00A05FB6" w:rsidRPr="00E2190B" w:rsidP="00A05FB6">
      <w:pPr>
        <w:pStyle w:val="BodyText"/>
        <w:ind w:left="-810"/>
        <w:rPr>
          <w:sz w:val="20"/>
          <w:szCs w:val="20"/>
        </w:rPr>
      </w:pPr>
    </w:p>
    <w:p w:rsidRPr="00E2190B" w:rsidP="006E6909">
      <w:pPr>
        <w:pStyle w:val="BodyText"/>
        <w:ind w:left="-810"/>
        <w:rPr>
          <w:sz w:val="20"/>
          <w:szCs w:val="20"/>
        </w:rPr>
      </w:pPr>
      <w:r w:rsidRPr="00E2190B">
        <w:rPr>
          <w:sz w:val="20"/>
          <w:szCs w:val="20"/>
        </w:rPr>
        <w:instrText xml:space="preserve">UCSF designates this </w:instrText>
      </w:r>
      <w:r w:rsidRPr="00E2190B">
        <w:rPr>
          <w:sz w:val="20"/>
          <w:szCs w:val="20"/>
        </w:rPr>
        <w:instrText>Live Activity,Other:Lab (non CME)</w:instrText>
      </w:r>
      <w:r w:rsidRPr="00E2190B">
        <w:rPr>
          <w:sz w:val="20"/>
          <w:szCs w:val="20"/>
        </w:rPr>
        <w:instrText xml:space="preserve"> for a maximum of </w:instrText>
      </w:r>
      <w:r w:rsidRPr="00E2190B">
        <w:rPr>
          <w:sz w:val="20"/>
          <w:szCs w:val="20"/>
        </w:rPr>
        <w:instrText>21.00</w:instrText>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Physicians should only claim credit commensurate with the extent of their participation in the activity.</w:instrText>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has been approved for </w:instrText>
      </w:r>
      <w:r w:rsidRPr="00E2190B">
        <w:rPr>
          <w:sz w:val="20"/>
          <w:szCs w:val="20"/>
        </w:rPr>
        <w:fldChar w:fldCharType="begin"/>
      </w:r>
      <w:r w:rsidRPr="00E2190B">
        <w:rPr>
          <w:sz w:val="20"/>
          <w:szCs w:val="20"/>
        </w:rPr>
        <w:instrText xml:space="preserve"> MERGEFIELD ACPEHoursMax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pharmacy education credits under the UAN #: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ACPEPharmUAN</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&lt;&gt; "" "Pharmacist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r w:rsidRPr="00E2190B">
        <w:rPr>
          <w:sz w:val="20"/>
          <w:szCs w:val="20"/>
        </w:rPr>
        <w:instrText xml:space="preserve">Pharmacist UAN : </w:instrText>
      </w:r>
      <w:r w:rsidRPr="00E2190B">
        <w:rPr>
          <w:sz w:val="20"/>
          <w:szCs w:val="20"/>
        </w:rPr>
        <w:fldChar w:fldCharType="begin"/>
      </w:r>
      <w:r w:rsidRPr="00E2190B">
        <w:rPr>
          <w:sz w:val="20"/>
          <w:szCs w:val="20"/>
        </w:rPr>
        <w:instrText xml:space="preserve"> MERGEFIELD ACPEPharmUAN </w:instrText>
      </w:r>
      <w:r w:rsidRPr="00E2190B">
        <w:rPr>
          <w:sz w:val="20"/>
          <w:szCs w:val="20"/>
        </w:rPr>
        <w:fldChar w:fldCharType="separate"/>
      </w:r>
      <w:r w:rsidRPr="00E2190B">
        <w:rPr>
          <w:sz w:val="20"/>
          <w:szCs w:val="20"/>
        </w:rPr>
        <w:instrText>«ACPEPharmUAN»</w:instrText>
      </w:r>
      <w:r w:rsidRPr="00E2190B">
        <w:rPr>
          <w:sz w:val="20"/>
          <w:szCs w:val="20"/>
        </w:rPr>
        <w:fldChar w:fldCharType="end"/>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MERGEFIED ACPETechUAN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&lt;&gt; "" "Pharmacy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r w:rsidRPr="00E2190B">
        <w:rPr>
          <w:sz w:val="20"/>
          <w:szCs w:val="20"/>
        </w:rPr>
        <w:instrText xml:space="preserve">Pharmacy Technician UAN: </w:instrText>
      </w:r>
      <w:r w:rsidRPr="00E2190B">
        <w:rPr>
          <w:sz w:val="20"/>
          <w:szCs w:val="20"/>
        </w:rPr>
        <w:fldChar w:fldCharType="begin"/>
      </w:r>
      <w:r w:rsidRPr="00E2190B">
        <w:rPr>
          <w:sz w:val="20"/>
          <w:szCs w:val="20"/>
        </w:rPr>
        <w:instrText xml:space="preserve"> MERGEFIELD ACPETechUAN </w:instrText>
      </w:r>
      <w:r w:rsidRPr="00E2190B">
        <w:rPr>
          <w:sz w:val="20"/>
          <w:szCs w:val="20"/>
        </w:rPr>
        <w:fldChar w:fldCharType="separate"/>
      </w:r>
      <w:r w:rsidRPr="00E2190B">
        <w:rPr>
          <w:sz w:val="20"/>
          <w:szCs w:val="20"/>
        </w:rPr>
        <w:instrText>«ACPETechUAN»</w:instrText>
      </w:r>
      <w:r w:rsidRPr="00E2190B">
        <w:rPr>
          <w:sz w:val="20"/>
          <w:szCs w:val="20"/>
        </w:rPr>
        <w:fldChar w:fldCharType="end"/>
      </w:r>
      <w:r w:rsidRPr="00E2190B">
        <w:rPr>
          <w:sz w:val="20"/>
          <w:szCs w:val="20"/>
        </w:rPr>
        <w:fldChar w:fldCharType="end"/>
      </w:r>
      <w:r w:rsidRPr="00E2190B">
        <w:rPr>
          <w:sz w:val="20"/>
          <w:szCs w:val="20"/>
        </w:rPr>
        <w:instrText xml:space="preserve">. Credits will be reported to CPEMonitor(R) within 45 days."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21.00</w:instrText>
      </w:r>
      <w:r w:rsidRPr="00E2190B">
        <w:rPr>
          <w:sz w:val="20"/>
          <w:szCs w:val="20"/>
        </w:rPr>
        <w:instrText xml:space="preserve"> &gt; 0 "</w:instrText>
      </w:r>
    </w:p>
    <w:p w:rsidR="00A05FB6" w:rsidRPr="00E2190B" w:rsidP="00A05FB6">
      <w:pPr>
        <w:pStyle w:val="BodyText"/>
        <w:ind w:left="-810"/>
        <w:rPr>
          <w:sz w:val="20"/>
          <w:szCs w:val="20"/>
        </w:rPr>
      </w:pPr>
    </w:p>
    <w:p w:rsidR="006E6909" w:rsidRPr="00E2190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instrText>21.00</w:instrText>
      </w:r>
      <w:r w:rsidRPr="00E2190B">
        <w:rPr>
          <w:sz w:val="20"/>
          <w:szCs w:val="20"/>
        </w:rPr>
        <w:instrText xml:space="preserve"> ANCC contact hours." "" </w:instrText>
      </w:r>
      <w:r w:rsidRPr="00E2190B">
        <w:rPr>
          <w:sz w:val="20"/>
          <w:szCs w:val="20"/>
        </w:rPr>
        <w:fldChar w:fldCharType="separate"/>
      </w:r>
    </w:p>
    <w:p w:rsidR="00A05FB6" w:rsidRPr="00E2190B" w:rsidP="00A05FB6">
      <w:pPr>
        <w:pStyle w:val="BodyText"/>
        <w:ind w:left="-810"/>
        <w:rPr>
          <w:sz w:val="20"/>
          <w:szCs w:val="20"/>
        </w:rPr>
      </w:pPr>
    </w:p>
    <w:p w:rsidRPr="00E2190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instrText>21.00</w:instrText>
      </w:r>
      <w:r w:rsidRPr="00E2190B">
        <w:rPr>
          <w:sz w:val="20"/>
          <w:szCs w:val="20"/>
        </w:rPr>
        <w:instrText xml:space="preserve"> ANCC contact hours.</w:instrText>
      </w:r>
      <w:r w:rsidRPr="00E2190B">
        <w:rPr>
          <w:sz w:val="20"/>
          <w:szCs w:val="20"/>
        </w:rPr>
        <w:fldChar w:fldCharType="end"/>
      </w:r>
      <w:r w:rsidRPr="00E2190B" w:rsidR="006E6909">
        <w:rPr>
          <w:sz w:val="20"/>
          <w:szCs w:val="20"/>
        </w:rPr>
        <w:fldChar w:fldCharType="begin"/>
      </w:r>
      <w:r w:rsidRPr="00E2190B" w:rsidR="006E6909">
        <w:rPr>
          <w:sz w:val="20"/>
          <w:szCs w:val="20"/>
        </w:rPr>
        <w:instrText xml:space="preserve"> IF </w:instrText>
      </w:r>
      <w:r w:rsidRPr="00E2190B" w:rsidR="006E6909">
        <w:rPr>
          <w:sz w:val="20"/>
          <w:szCs w:val="20"/>
        </w:rPr>
        <w:instrText>0.00</w:instrText>
      </w:r>
      <w:r w:rsidRPr="00E2190B" w:rsidR="006E6909">
        <w:rPr>
          <w:sz w:val="20"/>
          <w:szCs w:val="20"/>
        </w:rPr>
        <w:instrText xml:space="preserve"> &gt; 0 "</w:instrText>
      </w:r>
    </w:p>
    <w:p w:rsidR="006E6909" w:rsidRPr="00E2190B" w:rsidP="00A05FB6">
      <w:pPr>
        <w:pStyle w:val="BodyText"/>
        <w:ind w:left="-810"/>
        <w:rPr>
          <w:sz w:val="20"/>
          <w:szCs w:val="20"/>
        </w:rPr>
      </w:pPr>
    </w:p>
    <w:p w:rsidR="00A05FB6" w:rsidRPr="00E2190B" w:rsidP="006E6909">
      <w:pPr>
        <w:pStyle w:val="BodyText"/>
        <w:ind w:left="-810"/>
        <w:rPr>
          <w:sz w:val="20"/>
          <w:szCs w:val="20"/>
        </w:rPr>
      </w:pPr>
      <w:r w:rsidRPr="00E2190B">
        <w:rPr>
          <w:sz w:val="20"/>
          <w:szCs w:val="20"/>
        </w:rPr>
        <w:instrText xml:space="preserve">UCSF Office of CME has been authorized by the American Academy of Physician Associates (AAPA) to award AAPA Category 1 CME credit for activities planned in accordance with AAPA CME Criteria. This activity is designated for </w:instrText>
      </w:r>
      <w:r w:rsidRPr="00E2190B">
        <w:rPr>
          <w:sz w:val="20"/>
          <w:szCs w:val="20"/>
        </w:rPr>
        <w:fldChar w:fldCharType="begin"/>
      </w:r>
      <w:r w:rsidRPr="00E2190B">
        <w:rPr>
          <w:sz w:val="20"/>
          <w:szCs w:val="20"/>
        </w:rPr>
        <w:instrText xml:space="preserve"> MERGEFIELD AAPAHoursMax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AAPA Category 1 CME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 "Enduring Material" "Approval is valid until </w:instrText>
      </w:r>
      <w:r w:rsidR="003B1132">
        <w:rPr>
          <w:sz w:val="20"/>
          <w:szCs w:val="20"/>
        </w:rPr>
        <w:fldChar w:fldCharType="begin"/>
      </w:r>
      <w:r w:rsidR="003B1132">
        <w:rPr>
          <w:sz w:val="20"/>
          <w:szCs w:val="20"/>
        </w:rPr>
        <w:instrText xml:space="preserve"> </w:instrText>
      </w:r>
      <w:r w:rsidRPr="003B1132" w:rsidR="003B1132">
        <w:rPr>
          <w:bCs/>
          <w:sz w:val="20"/>
          <w:szCs w:val="20"/>
        </w:rPr>
        <w:instrText>MERGEFIELD endTime \@ "MM/dd/yyyy"</w:instrText>
      </w:r>
      <w:r w:rsidR="003B1132">
        <w:rPr>
          <w:sz w:val="20"/>
          <w:szCs w:val="20"/>
        </w:rPr>
        <w:instrText xml:space="preserve"> </w:instrText>
      </w:r>
      <w:r w:rsidR="003B1132">
        <w:rPr>
          <w:sz w:val="20"/>
          <w:szCs w:val="20"/>
        </w:rPr>
        <w:fldChar w:fldCharType="separate"/>
      </w:r>
      <w:r w:rsidR="003B1132">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PAs should only claim credit commensurate with the extent of their participation.</w:instrText>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APAHoursMax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APA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Social workers completing this course receive </w:instrText>
      </w:r>
      <w:r w:rsidRPr="00E2190B">
        <w:rPr>
          <w:sz w:val="20"/>
          <w:szCs w:val="20"/>
        </w:rPr>
        <w:fldChar w:fldCharType="begin"/>
      </w:r>
      <w:r w:rsidRPr="00E2190B">
        <w:rPr>
          <w:sz w:val="20"/>
          <w:szCs w:val="20"/>
        </w:rPr>
        <w:instrText xml:space="preserve"> MERGEFIELD ASWBHoursMax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Association of Social Work Boards Approved CE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9.00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(BOC AP#: JA0000302) is approved by the Board of Certification, Inc. to provide continuing education to Athletic Trainers (ATs). This program is eligible for a maximum of </w:instrText>
      </w:r>
      <w:r w:rsidRPr="00E2190B">
        <w:rPr>
          <w:sz w:val="20"/>
          <w:szCs w:val="20"/>
        </w:rPr>
        <w:instrText>9.00</w:instrText>
      </w:r>
      <w:r w:rsidRPr="00E2190B">
        <w:rPr>
          <w:sz w:val="20"/>
          <w:szCs w:val="20"/>
        </w:rPr>
        <w:instrText xml:space="preserve">  Category A hours/CEUs. ATs should claim only those hours actually spent in the educational program." "" </w:instrText>
      </w:r>
      <w:r w:rsidRPr="00E2190B">
        <w:rPr>
          <w:sz w:val="20"/>
          <w:szCs w:val="20"/>
        </w:rPr>
        <w:fldChar w:fldCharType="separate"/>
      </w:r>
    </w:p>
    <w:p w:rsidR="00A05FB6" w:rsidRPr="00E2190B" w:rsidP="00A05FB6">
      <w:pPr>
        <w:pStyle w:val="BodyText"/>
        <w:ind w:left="-810"/>
        <w:rPr>
          <w:sz w:val="20"/>
          <w:szCs w:val="20"/>
        </w:rPr>
      </w:pPr>
    </w:p>
    <w:p w:rsidRPr="00E2190B" w:rsidP="00A05FB6">
      <w:pPr>
        <w:pStyle w:val="BodyText"/>
        <w:ind w:left="-810"/>
        <w:rPr>
          <w:sz w:val="20"/>
          <w:szCs w:val="20"/>
        </w:rPr>
      </w:pPr>
      <w:r w:rsidRPr="00E2190B">
        <w:rPr>
          <w:sz w:val="20"/>
          <w:szCs w:val="20"/>
        </w:rPr>
        <w:instrText xml:space="preserve">UCSF Office of CME (BOC AP#: JA0000302) is approved by the Board of Certification, Inc. to provide continuing education to Athletic Trainers (ATs). This program is eligible for a maximum of </w:instrText>
      </w:r>
      <w:r w:rsidRPr="00E2190B">
        <w:rPr>
          <w:sz w:val="20"/>
          <w:szCs w:val="20"/>
        </w:rPr>
        <w:instrText>9.00</w:instrText>
      </w:r>
      <w:r w:rsidRPr="00E2190B">
        <w:rPr>
          <w:sz w:val="20"/>
          <w:szCs w:val="20"/>
        </w:rPr>
        <w:instrText xml:space="preserve">  Category A hours/CEUs. ATs should claim only those hours actually spent in the educational program.</w:instrText>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Activity for a maximum of </w:instrText>
      </w:r>
      <w:r w:rsidRPr="00E2190B">
        <w:rPr>
          <w:sz w:val="20"/>
          <w:szCs w:val="20"/>
        </w:rPr>
        <w:fldChar w:fldCharType="begin"/>
      </w:r>
      <w:r w:rsidRPr="00E2190B">
        <w:rPr>
          <w:sz w:val="20"/>
          <w:szCs w:val="20"/>
        </w:rPr>
        <w:instrText xml:space="preserve"> MERGEFIELD ADAHoursMax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was planned by and for the healthcare team, and learners may claim up to </w:instrText>
      </w:r>
      <w:r w:rsidRPr="00E2190B">
        <w:rPr>
          <w:sz w:val="20"/>
          <w:szCs w:val="20"/>
        </w:rPr>
        <w:fldChar w:fldCharType="begin"/>
      </w:r>
      <w:r w:rsidRPr="00E2190B">
        <w:rPr>
          <w:sz w:val="20"/>
          <w:szCs w:val="20"/>
        </w:rPr>
        <w:instrText xml:space="preserve"> MERGEFIELD IPCEHoursMax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Interprofessional Continuing Education (IPCE) credits for learning and change."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ARRTHoursMax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ARRT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UCSF Office of CME is a Speech-Language Pathology and Audiology and Hearing Aid Dispensers Board (SLPAHADB) approved provider for continuing professional development courses. This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&lt;&gt; "" "</w:instrText>
      </w:r>
      <w:r w:rsidRPr="00E2190B">
        <w:rPr>
          <w:sz w:val="20"/>
          <w:szCs w:val="20"/>
        </w:rPr>
        <w:fldChar w:fldCharType="begin"/>
      </w:r>
      <w:r w:rsidRPr="00E2190B">
        <w:rPr>
          <w:sz w:val="20"/>
          <w:szCs w:val="20"/>
        </w:rPr>
        <w:instrText xml:space="preserve"> MERGEFIELD ActivityFormat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"activity" </w:instrText>
      </w:r>
      <w:r w:rsidRPr="00E2190B">
        <w:rPr>
          <w:sz w:val="20"/>
          <w:szCs w:val="20"/>
        </w:rPr>
        <w:fldChar w:fldCharType="separate"/>
      </w:r>
      <w:r w:rsidRPr="00E2190B">
        <w:rPr>
          <w:sz w:val="20"/>
          <w:szCs w:val="20"/>
        </w:rPr>
        <w:instrText>«ActivityFormat»</w:instrText>
      </w:r>
      <w:r w:rsidRPr="00E2190B">
        <w:rPr>
          <w:sz w:val="20"/>
          <w:szCs w:val="20"/>
        </w:rPr>
        <w:fldChar w:fldCharType="end"/>
      </w:r>
      <w:r w:rsidRPr="00E2190B">
        <w:rPr>
          <w:sz w:val="20"/>
          <w:szCs w:val="20"/>
        </w:rPr>
        <w:instrText xml:space="preserve"> meets the qualifications for </w:instrText>
      </w:r>
      <w:r w:rsidRPr="00E2190B">
        <w:rPr>
          <w:sz w:val="20"/>
          <w:szCs w:val="20"/>
        </w:rPr>
        <w:fldChar w:fldCharType="begin"/>
      </w:r>
      <w:r w:rsidRPr="00E2190B">
        <w:rPr>
          <w:sz w:val="20"/>
          <w:szCs w:val="20"/>
        </w:rPr>
        <w:instrText xml:space="preserve"> MERGEFIELD SLPAHDBHoursMax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continuing professional development credit for audiologists as required by SLPAHADB."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b/>
          <w:bCs/>
          <w:sz w:val="20"/>
          <w:szCs w:val="20"/>
        </w:rPr>
      </w:pPr>
    </w:p>
    <w:p w:rsidR="00A05FB6" w:rsidRPr="00E2190B" w:rsidP="00A05FB6">
      <w:pPr>
        <w:pStyle w:val="BodyText"/>
        <w:ind w:left="-810"/>
        <w:rPr>
          <w:sz w:val="20"/>
          <w:szCs w:val="20"/>
        </w:rPr>
      </w:pPr>
      <w:r w:rsidRPr="00E2190B">
        <w:rPr>
          <w:sz w:val="20"/>
          <w:szCs w:val="20"/>
        </w:rPr>
        <w:instrText xml:space="preserve">UCSF Office of CME designates this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for a maximum of </w:instrText>
      </w:r>
      <w:r w:rsidRPr="00E2190B">
        <w:rPr>
          <w:sz w:val="20"/>
          <w:szCs w:val="20"/>
        </w:rPr>
        <w:fldChar w:fldCharType="begin"/>
      </w:r>
      <w:r w:rsidRPr="00E2190B">
        <w:rPr>
          <w:sz w:val="20"/>
          <w:szCs w:val="20"/>
        </w:rPr>
        <w:instrText xml:space="preserve"> MERGEFIELD COPEHoursMax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COPE credit hours."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AAAHoursMax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American Academy of Audiology (AAA)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&lt;&gt; "" "Approval Number: </w:instrText>
      </w:r>
      <w:r w:rsidRPr="00E2190B">
        <w:rPr>
          <w:sz w:val="20"/>
          <w:szCs w:val="20"/>
        </w:rPr>
        <w:fldChar w:fldCharType="begin"/>
      </w:r>
      <w:r w:rsidRPr="00E2190B">
        <w:rPr>
          <w:sz w:val="20"/>
          <w:szCs w:val="20"/>
        </w:rPr>
        <w:instrText xml:space="preserve"> MERGEFIELD AAA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up to </w:instrText>
      </w:r>
      <w:r w:rsidRPr="00E2190B">
        <w:rPr>
          <w:sz w:val="20"/>
          <w:szCs w:val="20"/>
        </w:rPr>
        <w:fldChar w:fldCharType="begin"/>
      </w:r>
      <w:r w:rsidRPr="00E2190B">
        <w:rPr>
          <w:sz w:val="20"/>
          <w:szCs w:val="20"/>
        </w:rPr>
        <w:instrText xml:space="preserve"> MERGEFIELD ASRTHoursMax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ASRT Category [A/A+] credits."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has been approved by CAMPEP to award up to </w:instrText>
      </w:r>
      <w:r w:rsidRPr="00E2190B">
        <w:rPr>
          <w:sz w:val="20"/>
          <w:szCs w:val="20"/>
        </w:rPr>
        <w:fldChar w:fldCharType="begin"/>
      </w:r>
      <w:r w:rsidRPr="00E2190B">
        <w:rPr>
          <w:sz w:val="20"/>
          <w:szCs w:val="20"/>
        </w:rPr>
        <w:instrText xml:space="preserve"> MERGEFIELD CAMPEPHoursMax\# 0.00# </w:instrText>
      </w:r>
      <w:r w:rsidRPr="00E2190B">
        <w:rPr>
          <w:sz w:val="20"/>
          <w:szCs w:val="20"/>
        </w:rPr>
        <w:fldChar w:fldCharType="separate"/>
      </w:r>
      <w:r w:rsidRPr="00E2190B">
        <w:rPr>
          <w:sz w:val="20"/>
          <w:szCs w:val="20"/>
        </w:rPr>
        <w:fldChar w:fldCharType="end"/>
      </w:r>
      <w:r w:rsidRPr="00E2190B">
        <w:rPr>
          <w:sz w:val="20"/>
          <w:szCs w:val="20"/>
        </w:rPr>
        <w:instrText xml:space="preserve"> CAMPEP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&lt;&gt; "" "CAMPEP Approval number: </w:instrText>
      </w:r>
      <w:r w:rsidRPr="00E2190B">
        <w:rPr>
          <w:sz w:val="20"/>
          <w:szCs w:val="20"/>
        </w:rPr>
        <w:fldChar w:fldCharType="begin"/>
      </w:r>
      <w:r w:rsidRPr="00E2190B">
        <w:rPr>
          <w:sz w:val="20"/>
          <w:szCs w:val="20"/>
        </w:rPr>
        <w:instrText xml:space="preserve"> MERGEFIELD CAMPEP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This Activity is approved for a maximum of </w:instrText>
      </w:r>
      <w:r w:rsidRPr="00E2190B">
        <w:rPr>
          <w:sz w:val="20"/>
          <w:szCs w:val="20"/>
        </w:rPr>
        <w:fldChar w:fldCharType="begin"/>
      </w:r>
      <w:r w:rsidRPr="00E2190B">
        <w:rPr>
          <w:sz w:val="20"/>
          <w:szCs w:val="20"/>
        </w:rPr>
        <w:instrText xml:space="preserve"> MERGEFIELD ACENDHoursMax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ACEND PT Credits. </w:instrText>
      </w:r>
      <w:r w:rsidRPr="00E2190B">
        <w:rPr>
          <w:sz w:val="20"/>
          <w:szCs w:val="20"/>
        </w:rPr>
        <w:fldChar w:fldCharType="begin"/>
      </w:r>
      <w:r w:rsidRPr="00E2190B">
        <w:rPr>
          <w:sz w:val="20"/>
          <w:szCs w:val="20"/>
        </w:rPr>
        <w:instrText xml:space="preserve"> IF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&lt;&gt; "" "Approved Provider Identification Number: </w:instrText>
      </w:r>
      <w:r w:rsidRPr="00E2190B">
        <w:rPr>
          <w:sz w:val="20"/>
          <w:szCs w:val="20"/>
        </w:rPr>
        <w:fldChar w:fldCharType="begin"/>
      </w:r>
      <w:r w:rsidRPr="00E2190B">
        <w:rPr>
          <w:sz w:val="20"/>
          <w:szCs w:val="20"/>
        </w:rPr>
        <w:instrText xml:space="preserve"> MERGEFIELD ACENDPT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sz w:val="20"/>
          <w:szCs w:val="20"/>
        </w:rPr>
        <w:instrText xml:space="preserve">The AAFP has reviewed </w:instrText>
      </w:r>
      <w:r w:rsidRPr="00E2190B">
        <w:rPr>
          <w:sz w:val="20"/>
          <w:szCs w:val="20"/>
        </w:rPr>
        <w:fldChar w:fldCharType="begin"/>
      </w:r>
      <w:r w:rsidRPr="00E2190B">
        <w:rPr>
          <w:sz w:val="20"/>
          <w:szCs w:val="20"/>
        </w:rPr>
        <w:instrText xml:space="preserve"> MERGEFIELD EventName </w:instrText>
      </w:r>
      <w:r w:rsidRPr="00E2190B">
        <w:rPr>
          <w:sz w:val="20"/>
          <w:szCs w:val="20"/>
        </w:rPr>
        <w:fldChar w:fldCharType="separate"/>
      </w:r>
      <w:r w:rsidRPr="00E2190B">
        <w:rPr>
          <w:sz w:val="20"/>
          <w:szCs w:val="20"/>
        </w:rPr>
        <w:fldChar w:fldCharType="end"/>
      </w:r>
      <w:r w:rsidRPr="00E2190B">
        <w:rPr>
          <w:sz w:val="20"/>
          <w:szCs w:val="20"/>
        </w:rPr>
        <w:instrText xml:space="preserve"> and deemed it acceptable for up to </w:instrText>
      </w:r>
      <w:r w:rsidRPr="00E2190B">
        <w:rPr>
          <w:sz w:val="20"/>
          <w:szCs w:val="20"/>
        </w:rPr>
        <w:fldChar w:fldCharType="begin"/>
      </w:r>
      <w:r w:rsidRPr="00E2190B">
        <w:rPr>
          <w:sz w:val="20"/>
          <w:szCs w:val="20"/>
        </w:rPr>
        <w:instrText xml:space="preserve"> MERGEFIELD AAFPHoursMax \# 0.00#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sz w:val="20"/>
          <w:szCs w:val="20"/>
        </w:rPr>
        <w:fldChar w:fldCharType="begin"/>
      </w:r>
      <w:r w:rsidRPr="00E2190B">
        <w:rPr>
          <w:sz w:val="20"/>
          <w:szCs w:val="20"/>
        </w:rPr>
        <w:instrText xml:space="preserve"> MERGEFIELD </w:instrText>
      </w:r>
      <w:r w:rsidRPr="00E2190B">
        <w:rPr>
          <w:iCs/>
          <w:sz w:val="20"/>
          <w:szCs w:val="20"/>
        </w:rPr>
        <w:instrText>ActivityFormat</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AAFP Prescribed credit(s). </w:instrText>
      </w:r>
    </w:p>
    <w:p w:rsidR="00A05FB6" w:rsidRPr="00E2190B" w:rsidP="00A05FB6">
      <w:pPr>
        <w:pStyle w:val="BodyText"/>
        <w:ind w:left="-810"/>
        <w:rPr>
          <w:sz w:val="20"/>
          <w:szCs w:val="20"/>
        </w:rPr>
      </w:pPr>
      <w:r w:rsidRPr="00E2190B">
        <w:rPr>
          <w:sz w:val="20"/>
          <w:szCs w:val="20"/>
        </w:rPr>
        <w:instrText xml:space="preserve">Term of Approval is from </w:instrText>
      </w:r>
      <w:r w:rsidRPr="00E2190B">
        <w:rPr>
          <w:sz w:val="20"/>
          <w:szCs w:val="20"/>
        </w:rPr>
        <w:fldChar w:fldCharType="begin"/>
      </w:r>
      <w:r w:rsidRPr="00E2190B">
        <w:rPr>
          <w:sz w:val="20"/>
          <w:szCs w:val="20"/>
        </w:rPr>
        <w:instrText xml:space="preserve"> MERGEFIELD StartTime \@ "MMMM/dd/yyyy "</w:instrText>
      </w:r>
      <w:r w:rsidRPr="00E2190B">
        <w:rPr>
          <w:i/>
          <w:iCs/>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to </w:instrText>
      </w:r>
      <w:r w:rsidRPr="00E2190B">
        <w:rPr>
          <w:sz w:val="20"/>
          <w:szCs w:val="20"/>
        </w:rPr>
        <w:fldChar w:fldCharType="begin"/>
      </w:r>
      <w:r w:rsidRPr="00E2190B">
        <w:rPr>
          <w:sz w:val="20"/>
          <w:szCs w:val="20"/>
        </w:rPr>
        <w:instrText xml:space="preserve"> MERGEFIELD EndTime \@ "MMMM/dd/yyyy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p>
    <w:p w:rsidR="00A05FB6" w:rsidRPr="00E2190B" w:rsidP="00A05FB6">
      <w:pPr>
        <w:pStyle w:val="BodyText"/>
        <w:ind w:left="-810"/>
        <w:rPr>
          <w:sz w:val="20"/>
          <w:szCs w:val="20"/>
        </w:rPr>
      </w:pPr>
      <w:r w:rsidRPr="00E2190B">
        <w:rPr>
          <w:sz w:val="20"/>
          <w:szCs w:val="20"/>
        </w:rPr>
        <w:instrText xml:space="preserve">Physicians should claim only the credit commensurate with the extent of their participation in the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A05FB6" w:rsidRPr="00E2190B" w:rsidP="00A05FB6">
      <w:pPr>
        <w:pStyle w:val="BodyText"/>
        <w:ind w:left="-810"/>
        <w:rPr>
          <w:sz w:val="20"/>
          <w:szCs w:val="20"/>
        </w:rPr>
      </w:pPr>
    </w:p>
    <w:p w:rsidR="002A14D6" w:rsidP="002A14D6">
      <w:pPr>
        <w:ind w:left="-810"/>
        <w:rPr>
          <w:rFonts w:ascii="Arial" w:eastAsia="Gulim" w:hAnsi="Arial" w:cs="Arial"/>
          <w:sz w:val="20"/>
          <w:szCs w:val="20"/>
        </w:rPr>
      </w:pPr>
      <w:r w:rsidRPr="00E2190B">
        <w:rPr>
          <w:rFonts w:ascii="Arial" w:hAnsi="Arial" w:cs="Arial"/>
          <w:sz w:val="20"/>
          <w:szCs w:val="20"/>
        </w:rPr>
        <w:instrText xml:space="preserve">This course has been approved by the American College of Emergency Physicians for </w:instrText>
      </w:r>
      <w:r w:rsidRPr="00E2190B">
        <w:rPr>
          <w:rFonts w:ascii="Arial" w:hAnsi="Arial" w:cs="Arial"/>
          <w:sz w:val="20"/>
          <w:szCs w:val="20"/>
        </w:rPr>
        <w:fldChar w:fldCharType="begin"/>
      </w:r>
      <w:r w:rsidRPr="00E2190B">
        <w:rPr>
          <w:rFonts w:ascii="Arial" w:hAnsi="Arial" w:cs="Arial"/>
          <w:sz w:val="20"/>
          <w:szCs w:val="20"/>
        </w:rPr>
        <w:instrText xml:space="preserve"> MERGEFIELD ACEPHoursMax \# 0.00#</w:instrText>
      </w:r>
      <w:r w:rsidRPr="00E2190B">
        <w:rPr>
          <w:rFonts w:ascii="Arial" w:hAnsi="Arial" w:cs="Arial"/>
          <w:sz w:val="20"/>
          <w:szCs w:val="20"/>
        </w:rPr>
        <w:fldChar w:fldCharType="separate"/>
      </w:r>
      <w:r w:rsidRPr="00E2190B">
        <w:rPr>
          <w:rFonts w:ascii="Arial" w:hAnsi="Arial" w:cs="Arial"/>
          <w:sz w:val="20"/>
          <w:szCs w:val="20"/>
        </w:rPr>
        <w:fldChar w:fldCharType="end"/>
      </w:r>
      <w:r w:rsidRPr="00E2190B">
        <w:rPr>
          <w:rFonts w:ascii="Arial" w:hAnsi="Arial" w:cs="Arial"/>
          <w:sz w:val="20"/>
          <w:szCs w:val="20"/>
        </w:rPr>
        <w:instrText xml:space="preserve">  hour(s) of ACEP Category I credit. " "" </w:instrText>
      </w:r>
      <w:r w:rsidRPr="00E2190B">
        <w:rPr>
          <w:rFonts w:ascii="Arial" w:hAnsi="Arial" w:cs="Arial"/>
          <w:sz w:val="20"/>
          <w:szCs w:val="20"/>
        </w:rPr>
        <w:fldChar w:fldCharType="separate"/>
      </w:r>
      <w:r w:rsidRPr="00E2190B">
        <w:rPr>
          <w:rFonts w:ascii="Arial"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16.50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16.5</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RPr="00FC176E"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2"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instrText>16.50</w:instrText>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instrText>16.50</w:instrText>
      </w:r>
      <w:r w:rsidRPr="00FC176E">
        <w:rPr>
          <w:rFonts w:ascii="Arial" w:eastAsia="Gulim" w:hAnsi="Arial" w:cs="Arial"/>
          <w:sz w:val="20"/>
          <w:szCs w:val="20"/>
        </w:rPr>
        <w:instrText xml:space="preserve"> ABIM MOC Part IV" </w:instrText>
      </w:r>
      <w:r w:rsidRPr="00FC176E">
        <w:rPr>
          <w:rFonts w:ascii="Arial" w:eastAsia="Gulim" w:hAnsi="Arial" w:cs="Arial"/>
          <w:sz w:val="20"/>
          <w:szCs w:val="20"/>
        </w:rPr>
        <w:fldChar w:fldCharType="separate"/>
      </w:r>
      <w:r w:rsidRPr="00FC176E">
        <w:rPr>
          <w:rFonts w:ascii="Arial" w:eastAsia="Gulim" w:hAnsi="Arial" w:cs="Arial"/>
          <w:sz w:val="20"/>
          <w:szCs w:val="20"/>
        </w:rPr>
        <w:instrText>16.50</w:instrText>
      </w:r>
      <w:r w:rsidRPr="00FC176E">
        <w:rPr>
          <w:rFonts w:ascii="Arial" w:eastAsia="Gulim" w:hAnsi="Arial" w:cs="Arial"/>
          <w:sz w:val="20"/>
          <w:szCs w:val="20"/>
        </w:rPr>
        <w:instrText xml:space="preserve"> ABIM MOC Part IV</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instrText>16.50</w:instrText>
      </w:r>
      <w:r w:rsidRPr="00FC176E">
        <w:rPr>
          <w:rFonts w:ascii="Arial" w:eastAsia="Gulim" w:hAnsi="Arial" w:cs="Arial"/>
          <w:sz w:val="20"/>
          <w:szCs w:val="20"/>
        </w:rPr>
        <w:instrText xml:space="preserve"> ABIM MOC Part IV</w:instrText>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ABIM2HoursMax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«ABIMMOCIIClaimed»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ABIM4HoursMax </w:instrText>
      </w:r>
      <w:r w:rsidRPr="00FC176E">
        <w:rPr>
          <w:rFonts w:ascii="Arial" w:eastAsia="Gulim" w:hAnsi="Arial" w:cs="Arial"/>
          <w:sz w:val="20"/>
          <w:szCs w:val="20"/>
        </w:rPr>
        <w:fldChar w:fldCharType="separate"/>
      </w:r>
      <w:r w:rsidRPr="00FC176E">
        <w:rPr>
          <w:rFonts w:ascii="Arial" w:eastAsia="Gulim" w:hAnsi="Arial" w:cs="Arial"/>
          <w:noProof/>
          <w:sz w:val="20"/>
          <w:szCs w:val="20"/>
        </w:rPr>
        <w:instrText>«ABIMIVHoursClaimed»</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noProof/>
          <w:sz w:val="20"/>
          <w:szCs w:val="20"/>
        </w:rPr>
        <w:instrText>!Syntax Error, «</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ABIMPSHoursMax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ABIM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sz w:val="20"/>
          <w:szCs w:val="20"/>
        </w:rPr>
        <w:instrText>in the American Board of Internal Medicine’s (ABIM) Maintenance of Certification (MOC) program. It is the CME activity provider’s responsibility to submit participant completion information to ACCME for the purpose of granting ABIM MOC credit.</w:instrText>
      </w:r>
      <w:r w:rsidRPr="00FC176E">
        <w:rPr>
          <w:rFonts w:ascii="Arial" w:eastAsia="Gulim" w:hAnsi="Arial" w:cs="Arial"/>
          <w:sz w:val="20"/>
          <w:szCs w:val="20"/>
        </w:rPr>
        <w:instrText>" ""</w:instrText>
      </w:r>
      <w:r w:rsidRPr="00FC176E">
        <w:rPr>
          <w:rFonts w:ascii="Arial" w:eastAsia="Gulim" w:hAnsi="Arial" w:cs="Arial"/>
          <w:sz w:val="20"/>
          <w:szCs w:val="20"/>
        </w:rPr>
        <w:fldChar w:fldCharType="separate"/>
      </w:r>
    </w:p>
    <w:p w:rsidR="002A14D6" w:rsidRPr="00FC176E" w:rsidP="002A14D6">
      <w:pPr>
        <w:ind w:left="-810"/>
        <w:rPr>
          <w:rFonts w:ascii="Arial" w:eastAsia="Gulim" w:hAnsi="Arial" w:cs="Arial"/>
          <w:sz w:val="20"/>
          <w:szCs w:val="20"/>
        </w:rPr>
      </w:pPr>
    </w:p>
    <w:p w:rsidRPr="00FC176E"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up to </w:instrText>
      </w:r>
      <w:r w:rsidRPr="00FC176E">
        <w:rPr>
          <w:rFonts w:ascii="Arial" w:eastAsia="Gulim" w:hAnsi="Arial" w:cs="Arial"/>
          <w:sz w:val="20"/>
          <w:szCs w:val="20"/>
        </w:rPr>
        <w:instrText>16.50</w:instrText>
      </w:r>
      <w:r w:rsidRPr="00FC176E">
        <w:rPr>
          <w:rFonts w:ascii="Arial" w:eastAsia="Gulim" w:hAnsi="Arial" w:cs="Arial"/>
          <w:sz w:val="20"/>
          <w:szCs w:val="20"/>
        </w:rPr>
        <w:instrText xml:space="preserve"> ABIM MOC Part IV</w:instrText>
      </w:r>
      <w:r w:rsidRPr="00FC176E">
        <w:rPr>
          <w:rFonts w:ascii="Arial" w:eastAsia="Gulim" w:hAnsi="Arial" w:cs="Arial"/>
          <w:sz w:val="20"/>
          <w:szCs w:val="20"/>
        </w:rPr>
        <w:instrText xml:space="preserve"> </w:instrText>
      </w:r>
      <w:r w:rsidRPr="00FC176E">
        <w:rPr>
          <w:rFonts w:ascii="Arial" w:hAnsi="Arial" w:cs="Arial"/>
          <w:sz w:val="20"/>
          <w:szCs w:val="20"/>
        </w:rPr>
        <w:instrText>in the American Board of Internal Medicine’s (ABIM) Maintenance of Certification (MOC) program. It is the CME activity provider’s responsibility to submit participant completion information to ACCME for the purpose of granting ABIM MOC credit.</w:instrText>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which includes participation in the evaluation component,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hAnsi="Arial" w:cs="Arial"/>
          <w:color w:val="333333"/>
          <w:sz w:val="20"/>
          <w:szCs w:val="20"/>
          <w:shd w:val="clear" w:color="auto" w:fill="F9F9F9"/>
        </w:rPr>
        <w:instrText>ABP MOC Part II</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MOC points in the American Board of Pediatrics’ (ABP) Maintenance of Certification (MOC) program. It is the CME activity provider’s responsibility to submit learner completion information to ACCME for the purpose of granting ABP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This activity contributes to the CME component of the American Board of Anesthesiology’s redesigned Maintenance of Certification in Anesthesiology</w:instrText>
      </w:r>
      <w:r w:rsidRPr="00FC176E">
        <w:rPr>
          <w:rFonts w:ascii="Arial" w:eastAsia="Gulim" w:hAnsi="Arial" w:cs="Arial"/>
          <w:sz w:val="20"/>
          <w:szCs w:val="20"/>
          <w:vertAlign w:val="superscript"/>
        </w:rPr>
        <w:instrText>TM</w:instrText>
      </w:r>
      <w:r w:rsidRPr="00FC176E">
        <w:rPr>
          <w:rFonts w:ascii="Arial" w:eastAsia="Gulim" w:hAnsi="Arial" w:cs="Arial"/>
          <w:sz w:val="20"/>
          <w:szCs w:val="20"/>
        </w:rPr>
        <w:instrText xml:space="preserve"> (MOCA</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program, known as MOCA 2.0</w:instrText>
      </w:r>
      <w:r w:rsidRPr="00FC176E">
        <w:rPr>
          <w:rFonts w:ascii="Arial" w:eastAsia="Gulim" w:hAnsi="Arial" w:cs="Arial"/>
          <w:sz w:val="20"/>
          <w:szCs w:val="20"/>
          <w:vertAlign w:val="superscript"/>
        </w:rPr>
        <w:instrText>®</w:instrText>
      </w:r>
      <w:r w:rsidRPr="00FC176E">
        <w:rPr>
          <w:rFonts w:ascii="Arial" w:eastAsia="Gulim" w:hAnsi="Arial" w:cs="Arial"/>
          <w:sz w:val="20"/>
          <w:szCs w:val="20"/>
        </w:rPr>
        <w:instrText xml:space="preserve">. Please consult the ABA website, www.theABA.org, for a list of all MOCA 2.0 requirements."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b/>
          <w:sz w:val="20"/>
          <w:szCs w:val="20"/>
        </w:rPr>
        <w:instrText>!Syntax Error</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ABPathIIClaimed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ABPathIVHoursClaimed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eastAsia="Gulim" w:hAnsi="Arial" w:cs="Arial"/>
          <w:sz w:val="20"/>
          <w:szCs w:val="20"/>
        </w:rPr>
        <w:instrText xml:space="preserve">Successful completion of this CME activity enables the learner to earn up to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Lifelong Learning"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ABPath4HoursMax \# 0.00#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Improvement in Medical Practice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points in the American Board of Pathology’s (ABPath) Maintenance of Certification (MOC) program. It is the CME activity provider’s responsibility to submit learner completion information to ACCME for the purpose of granting ABPath MOC credit."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 </w:instrText>
      </w:r>
      <w:r w:rsidRPr="00FC176E">
        <w:rPr>
          <w:rFonts w:ascii="Arial" w:eastAsia="Gulim" w:hAnsi="Arial" w:cs="Arial"/>
          <w:sz w:val="20"/>
          <w:szCs w:val="20"/>
        </w:rPr>
        <w:instrText>0.00</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instrText>0</w:instrText>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hAnsi="Arial" w:cs="Arial"/>
          <w:sz w:val="20"/>
          <w:szCs w:val="20"/>
        </w:rPr>
        <w:instrText xml:space="preserve">Successful completion of this CME activity, which includes participation in the evaluation component, enables the participant to earn their required annual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"Self-Assessment"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Performance in Practice" "and Performance in Practice"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ABOHNSPSHoursMax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IF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w:instrText>
      </w:r>
      <w:r w:rsidRPr="00FC176E">
        <w:rPr>
          <w:rFonts w:ascii="Arial" w:hAnsi="Arial" w:cs="Arial"/>
          <w:color w:val="333333"/>
          <w:sz w:val="20"/>
          <w:szCs w:val="20"/>
          <w:shd w:val="clear" w:color="auto" w:fill="F9F9F9"/>
        </w:rPr>
        <w:instrText>ABOHNSHoursMax</w:instrText>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begin"/>
      </w:r>
      <w:r w:rsidRPr="00FC176E">
        <w:rPr>
          <w:rFonts w:ascii="Arial" w:eastAsia="Gulim" w:hAnsi="Arial" w:cs="Arial"/>
          <w:sz w:val="20"/>
          <w:szCs w:val="20"/>
        </w:rPr>
        <w:instrText xml:space="preserve"> MERGEFIELD ABOHNS4HoursMax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&gt; 0 ", Patient Safety" "Patient Safety"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instrText xml:space="preserve"> credit in the American Board of Otolaryngology – Head and Neck Surgery’s Continuing Certification program (formerly known as MOC). It is the CME activity provider's responsibility to submit participant completion information to ACCME for the purpose of recognizing participation.</w:instrText>
      </w:r>
      <w:r w:rsidRPr="00FC176E">
        <w:rPr>
          <w:rFonts w:ascii="Arial" w:eastAsia="Gulim" w:hAnsi="Arial" w:cs="Arial"/>
          <w:sz w:val="20"/>
          <w:szCs w:val="20"/>
        </w:rPr>
        <w:instrText xml:space="preserve">" "" </w:instrText>
      </w:r>
      <w:r w:rsidRPr="00FC176E">
        <w:rPr>
          <w:rFonts w:ascii="Arial" w:eastAsia="Gulim" w:hAnsi="Arial" w:cs="Arial"/>
          <w:sz w:val="20"/>
          <w:szCs w:val="20"/>
        </w:rPr>
        <w:fldChar w:fldCharType="separate"/>
      </w:r>
      <w:r w:rsidRPr="00FC176E">
        <w:rPr>
          <w:rFonts w:ascii="Arial" w:eastAsia="Gulim"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rsidR="002A14D6" w:rsidP="002A14D6">
      <w:pPr>
        <w:ind w:left="-810"/>
        <w:rPr>
          <w:rFonts w:ascii="Arial" w:eastAsia="Gulim" w:hAnsi="Arial" w:cs="Arial"/>
          <w:sz w:val="20"/>
          <w:szCs w:val="20"/>
        </w:rPr>
      </w:pPr>
    </w:p>
    <w:p w:rsidR="002A14D6" w:rsidP="002A14D6">
      <w:pPr>
        <w:ind w:left="-810"/>
        <w:rPr>
          <w:rFonts w:ascii="Arial" w:eastAsia="Gulim" w:hAnsi="Arial" w:cs="Arial"/>
          <w:sz w:val="20"/>
          <w:szCs w:val="20"/>
        </w:rPr>
      </w:pPr>
      <w:r w:rsidRPr="00FC176E">
        <w:rPr>
          <w:rFonts w:ascii="Arial" w:hAnsi="Arial" w:cs="Arial"/>
          <w:sz w:val="20"/>
          <w:szCs w:val="20"/>
        </w:rPr>
        <w:instrText xml:space="preserve">UCSF Office of CME designates the Activity named above for a maximum of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ABOS MOC Credits"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w:instrText>
      </w:r>
      <w:r w:rsidRPr="00FC176E">
        <w:rPr>
          <w:rFonts w:ascii="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MERGEFIELD ABOSHoursMax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&gt; 0 ",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begin"/>
      </w:r>
      <w:r w:rsidRPr="00FC176E">
        <w:rPr>
          <w:rFonts w:ascii="Arial" w:hAnsi="Arial" w:cs="Arial"/>
          <w:sz w:val="20"/>
          <w:szCs w:val="20"/>
        </w:rPr>
        <w:instrText xml:space="preserve"> MERGEFIELD ABOSSAEHoursMax \# 0.00#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Self-Assessment Examination (SAE) Credits"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hAnsi="Arial" w:cs="Arial"/>
          <w:sz w:val="20"/>
          <w:szCs w:val="20"/>
        </w:rPr>
        <w:instrText xml:space="preserve">." "" </w:instrText>
      </w:r>
      <w:r w:rsidRPr="00FC176E">
        <w:rPr>
          <w:rFonts w:ascii="Arial" w:hAnsi="Arial" w:cs="Arial"/>
          <w:sz w:val="20"/>
          <w:szCs w:val="20"/>
        </w:rPr>
        <w:fldChar w:fldCharType="separate"/>
      </w:r>
      <w:r w:rsidRPr="00FC176E">
        <w:rPr>
          <w:rFonts w:ascii="Arial" w:hAnsi="Arial" w:cs="Arial"/>
          <w:sz w:val="20"/>
          <w:szCs w:val="20"/>
        </w:rPr>
        <w:fldChar w:fldCharType="end"/>
      </w:r>
      <w:r w:rsidRPr="00FC176E">
        <w:rPr>
          <w:rFonts w:ascii="Arial" w:eastAsia="Arial" w:hAnsi="Arial" w:cs="Arial"/>
          <w:sz w:val="20"/>
          <w:szCs w:val="20"/>
        </w:rPr>
        <w:fldChar w:fldCharType="begin"/>
      </w:r>
      <w:r w:rsidRPr="00FC176E">
        <w:rPr>
          <w:rFonts w:ascii="Arial" w:hAnsi="Arial" w:cs="Arial"/>
          <w:sz w:val="20"/>
          <w:szCs w:val="20"/>
        </w:rPr>
        <w:instrText xml:space="preserve"> IF </w:instrText>
      </w:r>
      <w:r w:rsidRPr="00FC176E">
        <w:rPr>
          <w:rFonts w:ascii="Arial" w:hAnsi="Arial" w:cs="Arial"/>
          <w:sz w:val="20"/>
          <w:szCs w:val="20"/>
        </w:rPr>
        <w:fldChar w:fldCharType="begin"/>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 </w:instrText>
      </w:r>
      <w:r w:rsidRPr="00FC176E">
        <w:rPr>
          <w:rFonts w:ascii="Arial" w:hAnsi="Arial" w:cs="Arial"/>
          <w:sz w:val="20"/>
          <w:szCs w:val="20"/>
        </w:rPr>
        <w:instrText>0.00</w:instrText>
      </w:r>
      <w:r w:rsidRPr="00FC176E">
        <w:rPr>
          <w:rFonts w:ascii="Arial" w:hAnsi="Arial" w:cs="Arial"/>
          <w:sz w:val="20"/>
          <w:szCs w:val="20"/>
        </w:rPr>
        <w:instrText xml:space="preserve"> </w:instrText>
      </w:r>
      <w:r w:rsidRPr="00FC176E">
        <w:rPr>
          <w:rFonts w:ascii="Arial" w:hAnsi="Arial" w:cs="Arial"/>
          <w:sz w:val="20"/>
          <w:szCs w:val="20"/>
        </w:rPr>
        <w:fldChar w:fldCharType="separate"/>
      </w:r>
      <w:r w:rsidRPr="00FC176E">
        <w:rPr>
          <w:rFonts w:ascii="Arial" w:hAnsi="Arial" w:cs="Arial"/>
          <w:sz w:val="20"/>
          <w:szCs w:val="20"/>
        </w:rPr>
        <w:instrText>0</w:instrText>
      </w:r>
      <w:r w:rsidRPr="00FC176E">
        <w:rPr>
          <w:rFonts w:ascii="Arial" w:hAnsi="Arial" w:cs="Arial"/>
          <w:sz w:val="20"/>
          <w:szCs w:val="20"/>
        </w:rPr>
        <w:fldChar w:fldCharType="end"/>
      </w:r>
      <w:r w:rsidRPr="00FC176E">
        <w:rPr>
          <w:rFonts w:ascii="Arial" w:hAnsi="Arial" w:cs="Arial"/>
          <w:sz w:val="20"/>
          <w:szCs w:val="20"/>
        </w:rPr>
        <w:instrText xml:space="preserve"> &gt; 0 "</w:instrText>
      </w:r>
    </w:p>
    <w:p w:rsidR="002A14D6" w:rsidP="002A14D6">
      <w:pPr>
        <w:ind w:left="-810"/>
        <w:rPr>
          <w:rFonts w:ascii="Arial" w:eastAsia="Gulim" w:hAnsi="Arial" w:cs="Arial"/>
          <w:sz w:val="20"/>
          <w:szCs w:val="20"/>
        </w:rPr>
      </w:pPr>
    </w:p>
    <w:p w:rsidR="00A05FB6" w:rsidRPr="00E2190B" w:rsidP="002A14D6">
      <w:pPr>
        <w:pStyle w:val="BodyText"/>
        <w:ind w:left="-810"/>
        <w:rPr>
          <w:sz w:val="20"/>
          <w:szCs w:val="20"/>
        </w:rPr>
      </w:pPr>
      <w:r w:rsidRPr="00FC176E">
        <w:rPr>
          <w:sz w:val="20"/>
          <w:szCs w:val="20"/>
        </w:rPr>
        <w:instrText xml:space="preserve">UCSF Office of CME designates the Activity named above for a maximum of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MERGEFIELD ABSHoursMax \# 0.00# </w:instrText>
      </w:r>
      <w:r w:rsidRPr="00FC176E">
        <w:rPr>
          <w:sz w:val="20"/>
          <w:szCs w:val="20"/>
        </w:rPr>
        <w:fldChar w:fldCharType="separate"/>
      </w:r>
      <w:r w:rsidRPr="00FC176E">
        <w:rPr>
          <w:sz w:val="20"/>
          <w:szCs w:val="20"/>
        </w:rPr>
        <w:fldChar w:fldCharType="end"/>
      </w:r>
      <w:r w:rsidRPr="00FC176E">
        <w:rPr>
          <w:sz w:val="20"/>
          <w:szCs w:val="20"/>
        </w:rPr>
        <w:instrText xml:space="preserve"> ABS MOC Credits" "" </w:instrText>
      </w:r>
      <w:r w:rsidRPr="00FC176E">
        <w:rPr>
          <w:sz w:val="20"/>
          <w:szCs w:val="20"/>
        </w:rPr>
        <w:fldChar w:fldCharType="separate"/>
      </w:r>
      <w:r w:rsidRPr="00FC176E">
        <w:rPr>
          <w:sz w:val="20"/>
          <w:szCs w:val="20"/>
        </w:rPr>
        <w:fldChar w:fldCharType="end"/>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ABSSAMHoursMax </w:instrText>
      </w:r>
      <w:r w:rsidRPr="00FC176E">
        <w:rPr>
          <w:sz w:val="20"/>
          <w:szCs w:val="20"/>
        </w:rPr>
        <w:fldChar w:fldCharType="separate"/>
      </w:r>
      <w:r w:rsidRPr="00FC176E">
        <w:rPr>
          <w:sz w:val="20"/>
          <w:szCs w:val="20"/>
        </w:rPr>
        <w:fldChar w:fldCharType="end"/>
      </w:r>
      <w:r w:rsidRPr="00FC176E">
        <w:rPr>
          <w:sz w:val="20"/>
          <w:szCs w:val="20"/>
        </w:rPr>
        <w:instrText xml:space="preserve"> &gt; 0 "</w:instrText>
      </w:r>
      <w:r w:rsidRPr="00FC176E">
        <w:rPr>
          <w:sz w:val="20"/>
          <w:szCs w:val="20"/>
        </w:rPr>
        <w:fldChar w:fldCharType="begin"/>
      </w:r>
      <w:r w:rsidRPr="00FC176E">
        <w:rPr>
          <w:sz w:val="20"/>
          <w:szCs w:val="20"/>
        </w:rPr>
        <w:instrText xml:space="preserve"> IF </w:instrText>
      </w:r>
      <w:r w:rsidRPr="00FC176E">
        <w:rPr>
          <w:sz w:val="20"/>
          <w:szCs w:val="20"/>
        </w:rPr>
        <w:fldChar w:fldCharType="begin"/>
      </w:r>
      <w:r w:rsidRPr="00FC176E">
        <w:rPr>
          <w:sz w:val="20"/>
          <w:szCs w:val="20"/>
        </w:rPr>
        <w:instrText xml:space="preserve"> MERGEFIELD ABSHoursMax </w:instrText>
      </w:r>
      <w:r w:rsidRPr="00FC176E">
        <w:rPr>
          <w:sz w:val="20"/>
          <w:szCs w:val="20"/>
        </w:rPr>
        <w:fldChar w:fldCharType="separate"/>
      </w:r>
      <w:r w:rsidRPr="00FC176E">
        <w:rPr>
          <w:sz w:val="20"/>
          <w:szCs w:val="20"/>
        </w:rPr>
        <w:fldChar w:fldCharType="end"/>
      </w:r>
      <w:r w:rsidRPr="00FC176E">
        <w:rPr>
          <w:sz w:val="20"/>
          <w:szCs w:val="20"/>
        </w:rPr>
        <w:instrText xml:space="preserve"> &gt; 0 ",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begin"/>
      </w:r>
      <w:r w:rsidRPr="00FC176E">
        <w:rPr>
          <w:sz w:val="20"/>
          <w:szCs w:val="20"/>
        </w:rPr>
        <w:instrText xml:space="preserve"> MERGEFIELD ABSSAMHoursMax \# 0.00# </w:instrText>
      </w:r>
      <w:r w:rsidRPr="00FC176E">
        <w:rPr>
          <w:sz w:val="20"/>
          <w:szCs w:val="20"/>
        </w:rPr>
        <w:fldChar w:fldCharType="separate"/>
      </w:r>
      <w:r w:rsidRPr="00FC176E">
        <w:rPr>
          <w:sz w:val="20"/>
          <w:szCs w:val="20"/>
        </w:rPr>
        <w:fldChar w:fldCharType="end"/>
      </w:r>
      <w:r w:rsidRPr="00FC176E">
        <w:rPr>
          <w:sz w:val="20"/>
          <w:szCs w:val="20"/>
        </w:rPr>
        <w:instrText xml:space="preserve"> Self-Assessment Credits"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FC176E">
        <w:rPr>
          <w:sz w:val="20"/>
          <w:szCs w:val="20"/>
        </w:rPr>
        <w:instrText xml:space="preserve">." "" </w:instrText>
      </w:r>
      <w:r w:rsidRPr="00FC176E">
        <w:rPr>
          <w:sz w:val="20"/>
          <w:szCs w:val="20"/>
        </w:rPr>
        <w:fldChar w:fldCharType="separate"/>
      </w:r>
      <w:r w:rsidRPr="00FC176E">
        <w:rPr>
          <w:sz w:val="20"/>
          <w:szCs w:val="20"/>
        </w:rPr>
        <w:fldChar w:fldCharType="end"/>
      </w:r>
      <w:r w:rsidRPr="00E2190B">
        <w:rPr>
          <w:sz w:val="20"/>
          <w:szCs w:val="20"/>
        </w:rPr>
        <w:instrText xml:space="preserve">" "" </w:instrText>
      </w:r>
      <w:r w:rsidRPr="00E2190B">
        <w:rPr>
          <w:sz w:val="20"/>
          <w:szCs w:val="20"/>
        </w:rPr>
        <w:fldChar w:fldCharType="separate"/>
      </w:r>
    </w:p>
    <w:p w:rsidR="00A05FB6" w:rsidRPr="00E2190B" w:rsidP="00A05FB6">
      <w:pPr>
        <w:pStyle w:val="BodyText"/>
        <w:ind w:left="-810"/>
        <w:rPr>
          <w:sz w:val="20"/>
          <w:szCs w:val="20"/>
        </w:rPr>
      </w:pPr>
    </w:p>
    <w:p w:rsidR="00A05FB6" w:rsidRPr="00E2190B" w:rsidP="00A05FB6">
      <w:pPr>
        <w:pStyle w:val="BodyText"/>
        <w:ind w:left="-810"/>
        <w:rPr>
          <w:sz w:val="20"/>
          <w:szCs w:val="20"/>
        </w:rPr>
      </w:pPr>
      <w:r w:rsidRPr="00E2190B">
        <w:rPr>
          <w:rFonts w:eastAsiaTheme="minorEastAsia"/>
          <w:color w:val="00A5B4"/>
          <w:spacing w:val="2"/>
          <w:sz w:val="28"/>
          <w:szCs w:val="28"/>
          <w:lang w:bidi="en-US"/>
        </w:rPr>
        <w:t>Designation:</w:t>
      </w:r>
      <w:r w:rsidRPr="00E2190B">
        <w:rPr>
          <w:rFonts w:eastAsiaTheme="minorEastAsia"/>
          <w:noProof/>
          <w:spacing w:val="2"/>
          <w:sz w:val="28"/>
          <w:szCs w:val="28"/>
        </w:rPr>
        <w:t xml:space="preserve"> </w:t>
      </w:r>
    </w:p>
    <w:p w:rsidR="00A05FB6" w:rsidRPr="00E2190B" w:rsidP="00A05FB6">
      <w:pPr>
        <w:pStyle w:val="BodyText"/>
        <w:ind w:left="-810"/>
        <w:rPr>
          <w:sz w:val="20"/>
          <w:szCs w:val="20"/>
        </w:rPr>
      </w:pPr>
    </w:p>
    <w:p w:rsidRPr="00E2190B" w:rsidP="006E6909">
      <w:pPr>
        <w:pStyle w:val="BodyText"/>
        <w:ind w:left="-810"/>
        <w:rPr>
          <w:sz w:val="20"/>
          <w:szCs w:val="20"/>
        </w:rPr>
      </w:pPr>
      <w:r w:rsidRPr="00E2190B">
        <w:rPr>
          <w:sz w:val="20"/>
          <w:szCs w:val="20"/>
        </w:rPr>
        <w:t xml:space="preserve">UCSF designates this </w:t>
      </w:r>
      <w:r w:rsidRPr="00E2190B">
        <w:rPr>
          <w:sz w:val="20"/>
          <w:szCs w:val="20"/>
        </w:rPr>
        <w:t>Live Activity,Other:Lab (non CME)</w:t>
      </w:r>
      <w:r w:rsidRPr="00E2190B">
        <w:rPr>
          <w:sz w:val="20"/>
          <w:szCs w:val="20"/>
        </w:rPr>
        <w:t xml:space="preserve"> for a maximum of </w:t>
      </w:r>
      <w:r w:rsidRPr="00E2190B">
        <w:rPr>
          <w:sz w:val="20"/>
          <w:szCs w:val="20"/>
        </w:rPr>
        <w:t>21.00</w:t>
      </w:r>
      <w:r w:rsidRPr="00E2190B">
        <w:rPr>
          <w:sz w:val="20"/>
          <w:szCs w:val="20"/>
        </w:rPr>
        <w:t xml:space="preserve"> </w:t>
      </w:r>
      <w:r w:rsidRPr="00E2190B">
        <w:rPr>
          <w:i/>
          <w:iCs/>
          <w:sz w:val="20"/>
          <w:szCs w:val="20"/>
        </w:rPr>
        <w:t>AMA PRA Category 1 Credits™.</w:t>
      </w:r>
      <w:r w:rsidRPr="00E2190B">
        <w:rPr>
          <w:sz w:val="20"/>
          <w:szCs w:val="20"/>
        </w:rPr>
        <w:t xml:space="preserve"> Physicians should only claim credit commensurate with the extent of their participation in the activity.</w:t>
      </w:r>
    </w:p>
    <w:p w:rsidR="00A05FB6" w:rsidRPr="00E2190B" w:rsidP="00A05FB6">
      <w:pPr>
        <w:pStyle w:val="BodyText"/>
        <w:ind w:left="-810"/>
        <w:rPr>
          <w:sz w:val="20"/>
          <w:szCs w:val="20"/>
        </w:rPr>
      </w:pPr>
    </w:p>
    <w:p w:rsidRPr="00E2190B" w:rsidP="00A05FB6">
      <w:pPr>
        <w:pStyle w:val="BodyText"/>
        <w:ind w:left="-810"/>
        <w:rPr>
          <w:sz w:val="20"/>
          <w:szCs w:val="20"/>
        </w:rPr>
      </w:pPr>
      <w:r w:rsidRPr="00E2190B">
        <w:rPr>
          <w:sz w:val="20"/>
          <w:szCs w:val="20"/>
        </w:rPr>
        <w:t xml:space="preserve">UCSF Office of CME designates this Activity for a maximum of </w:t>
      </w:r>
      <w:r w:rsidRPr="00E2190B">
        <w:rPr>
          <w:sz w:val="20"/>
          <w:szCs w:val="20"/>
        </w:rPr>
        <w:t>21.00</w:t>
      </w:r>
      <w:r w:rsidRPr="00E2190B">
        <w:rPr>
          <w:sz w:val="20"/>
          <w:szCs w:val="20"/>
        </w:rPr>
        <w:t xml:space="preserve"> ANCC contact hours.</w:t>
      </w:r>
    </w:p>
    <w:p w:rsidR="00A05FB6" w:rsidRPr="00E2190B" w:rsidP="00A05FB6">
      <w:pPr>
        <w:pStyle w:val="BodyText"/>
        <w:ind w:left="-810"/>
        <w:rPr>
          <w:sz w:val="20"/>
          <w:szCs w:val="20"/>
        </w:rPr>
      </w:pPr>
    </w:p>
    <w:p w:rsidRPr="00E2190B" w:rsidP="00A05FB6">
      <w:pPr>
        <w:pStyle w:val="BodyText"/>
        <w:ind w:left="-810"/>
        <w:rPr>
          <w:sz w:val="20"/>
          <w:szCs w:val="20"/>
        </w:rPr>
      </w:pPr>
      <w:r w:rsidRPr="00E2190B">
        <w:rPr>
          <w:sz w:val="20"/>
          <w:szCs w:val="20"/>
        </w:rPr>
        <w:t xml:space="preserve">UCSF Office of CME (BOC AP#: JA0000302) is approved by the Board of Certification, Inc. to provide continuing education to Athletic Trainers (ATs). This program is eligible for a maximum of </w:t>
      </w:r>
      <w:r w:rsidRPr="00E2190B">
        <w:rPr>
          <w:sz w:val="20"/>
          <w:szCs w:val="20"/>
        </w:rPr>
        <w:t>9.00</w:t>
      </w:r>
      <w:r w:rsidRPr="00E2190B">
        <w:rPr>
          <w:sz w:val="20"/>
          <w:szCs w:val="20"/>
        </w:rPr>
        <w:t xml:space="preserve">  Category A hours/CEUs. ATs should claim only those hours actually spent in the educational program.</w:t>
      </w:r>
    </w:p>
    <w:p w:rsidR="002A14D6" w:rsidRPr="00FC176E" w:rsidP="002A14D6">
      <w:pPr>
        <w:ind w:left="-810"/>
        <w:rPr>
          <w:rFonts w:ascii="Arial" w:eastAsia="Gulim" w:hAnsi="Arial" w:cs="Arial"/>
          <w:sz w:val="20"/>
          <w:szCs w:val="20"/>
        </w:rPr>
      </w:pPr>
    </w:p>
    <w:p w:rsidRPr="00FC176E" w:rsidP="002A14D6">
      <w:pPr>
        <w:ind w:left="-810"/>
        <w:rPr>
          <w:rFonts w:ascii="Arial" w:eastAsia="Gulim" w:hAnsi="Arial" w:cs="Arial"/>
          <w:sz w:val="20"/>
          <w:szCs w:val="20"/>
        </w:rPr>
      </w:pPr>
      <w:r w:rsidRPr="00FC176E">
        <w:rPr>
          <w:rFonts w:ascii="Arial" w:hAnsi="Arial" w:cs="Arial"/>
          <w:sz w:val="20"/>
          <w:szCs w:val="20"/>
        </w:rPr>
        <w:t xml:space="preserve">Successful completion of this CME activity, which includes participation in the evaluation component, enables the participant to earn up to </w:t>
      </w:r>
      <w:r w:rsidRPr="00FC176E">
        <w:rPr>
          <w:rFonts w:ascii="Arial" w:eastAsia="Gulim" w:hAnsi="Arial" w:cs="Arial"/>
          <w:sz w:val="20"/>
          <w:szCs w:val="20"/>
        </w:rPr>
        <w:t>16.50</w:t>
      </w:r>
      <w:r w:rsidRPr="00FC176E">
        <w:rPr>
          <w:rFonts w:ascii="Arial" w:eastAsia="Gulim" w:hAnsi="Arial" w:cs="Arial"/>
          <w:sz w:val="20"/>
          <w:szCs w:val="20"/>
        </w:rPr>
        <w:t xml:space="preserve"> ABIM MOC Part IV</w:t>
      </w:r>
      <w:r w:rsidRPr="00FC176E">
        <w:rPr>
          <w:rFonts w:ascii="Arial" w:eastAsia="Gulim" w:hAnsi="Arial" w:cs="Arial"/>
          <w:sz w:val="20"/>
          <w:szCs w:val="20"/>
        </w:rPr>
        <w:t xml:space="preserve"> </w:t>
      </w:r>
      <w:r w:rsidRPr="00FC176E">
        <w:rPr>
          <w:rFonts w:ascii="Arial" w:hAnsi="Arial" w:cs="Arial"/>
          <w:sz w:val="20"/>
          <w:szCs w:val="20"/>
        </w:rPr>
        <w:t>in the American Board of Internal Medicine’s (ABIM) Maintenance of Certification (MOC) program. It is the CME activity provider’s responsibility to submit participant completion information to ACCME for the purpose of granting ABIM MOC credit.</w:t>
      </w:r>
      <w:r w:rsidRPr="00E2190B" w:rsidR="00A05FB6">
        <w:rPr>
          <w:sz w:val="20"/>
          <w:szCs w:val="20"/>
        </w:rPr>
        <w:fldChar w:fldCharType="end"/>
      </w:r>
    </w:p>
    <w:p w:rsidR="00A05FB6" w:rsidRPr="00E2190B" w:rsidP="00A05FB6">
      <w:pPr>
        <w:pStyle w:val="BodyText"/>
        <w:ind w:left="-810"/>
        <w:rPr>
          <w:sz w:val="20"/>
          <w:szCs w:val="20"/>
        </w:rPr>
      </w:pPr>
    </w:p>
    <w:p w:rsidR="00470E9B" w:rsidRPr="00E2190B" w:rsidP="00470E9B">
      <w:pPr>
        <w:ind w:left="-810"/>
        <w:rPr>
          <w:rFonts w:ascii="Arial" w:hAnsi="Arial" w:cs="Arial"/>
          <w:sz w:val="20"/>
          <w:szCs w:val="20"/>
        </w:rPr>
      </w:pPr>
      <w:r w:rsidRPr="00E2190B">
        <w:rPr>
          <w:rFonts w:ascii="Arial" w:hAnsi="Arial" w:cs="Arial"/>
          <w:sz w:val="20"/>
          <w:szCs w:val="20"/>
        </w:rPr>
        <w:fldChar w:fldCharType="begin"/>
      </w:r>
      <w:r w:rsidRPr="00E2190B">
        <w:rPr>
          <w:rFonts w:ascii="Arial" w:hAnsi="Arial" w:cs="Arial"/>
          <w:sz w:val="20"/>
          <w:szCs w:val="20"/>
        </w:rPr>
        <w:instrText xml:space="preserve"> IF </w:instrText>
      </w:r>
      <w:r w:rsidRPr="00E2190B">
        <w:rPr>
          <w:rFonts w:ascii="Arial" w:hAnsi="Arial" w:cs="Arial"/>
          <w:sz w:val="20"/>
          <w:szCs w:val="20"/>
        </w:rPr>
        <w:fldChar w:fldCharType="begin"/>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21.00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11.00</w:instrText>
      </w:r>
      <w:r w:rsidRPr="00E2190B">
        <w:rPr>
          <w:rFonts w:ascii="Arial" w:hAnsi="Arial" w:cs="Arial"/>
          <w:sz w:val="20"/>
          <w:szCs w:val="20"/>
        </w:rPr>
        <w:instrText xml:space="preserve"> + </w:instrText>
      </w:r>
      <w:r w:rsidRPr="00E2190B">
        <w:rPr>
          <w:rFonts w:ascii="Arial" w:hAnsi="Arial" w:cs="Arial"/>
          <w:sz w:val="20"/>
          <w:szCs w:val="20"/>
        </w:rPr>
        <w:instrText>10.00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11.00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Pr>
          <w:rFonts w:ascii="Arial" w:hAnsi="Arial" w:cs="Arial"/>
          <w:sz w:val="20"/>
          <w:szCs w:val="20"/>
        </w:rPr>
        <w:instrText xml:space="preserve"> + </w:instrText>
      </w:r>
      <w:r w:rsidRPr="00E2190B">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sidR="00BA01C9">
        <w:rPr>
          <w:rFonts w:ascii="Arial" w:hAnsi="Arial" w:cs="Arial"/>
          <w:sz w:val="20"/>
          <w:szCs w:val="20"/>
        </w:rPr>
        <w:instrText xml:space="preserve"> + </w:instrText>
      </w:r>
      <w:r w:rsidRPr="00E2190B" w:rsidR="00BA01C9">
        <w:rPr>
          <w:rFonts w:ascii="Arial" w:hAnsi="Arial" w:cs="Arial"/>
          <w:sz w:val="20"/>
          <w:szCs w:val="20"/>
        </w:rPr>
        <w:instrText>0.00</w:instrText>
      </w:r>
      <w:r w:rsidRPr="00E2190B">
        <w:rPr>
          <w:rFonts w:ascii="Arial" w:hAnsi="Arial" w:cs="Arial"/>
          <w:sz w:val="20"/>
          <w:szCs w:val="20"/>
        </w:rPr>
        <w:instrText xml:space="preserve"> </w:instrText>
      </w:r>
      <w:r w:rsidRPr="00E2190B">
        <w:rPr>
          <w:rFonts w:ascii="Arial" w:hAnsi="Arial" w:cs="Arial"/>
          <w:sz w:val="20"/>
          <w:szCs w:val="20"/>
        </w:rPr>
        <w:fldChar w:fldCharType="separate"/>
      </w:r>
      <w:r w:rsidRPr="00E2190B">
        <w:rPr>
          <w:rFonts w:ascii="Arial" w:hAnsi="Arial" w:cs="Arial"/>
          <w:sz w:val="20"/>
          <w:szCs w:val="20"/>
        </w:rPr>
        <w:instrText>53</w:instrText>
      </w:r>
      <w:r w:rsidRPr="00E2190B">
        <w:rPr>
          <w:rFonts w:ascii="Arial" w:hAnsi="Arial" w:cs="Arial"/>
          <w:sz w:val="20"/>
          <w:szCs w:val="20"/>
        </w:rPr>
        <w:fldChar w:fldCharType="end"/>
      </w:r>
      <w:r w:rsidRPr="00E2190B">
        <w:rPr>
          <w:rFonts w:ascii="Arial" w:hAnsi="Arial" w:cs="Arial"/>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rFonts w:eastAsiaTheme="minorEastAsia"/>
          <w:color w:val="00A5B4"/>
          <w:spacing w:val="2"/>
          <w:sz w:val="24"/>
          <w:szCs w:val="24"/>
          <w:lang w:bidi="en-US"/>
        </w:rPr>
        <w:instrText>Additional Credit Information:</w:instrText>
      </w:r>
      <w:r w:rsidRPr="00E2190B">
        <w:rPr>
          <w:rFonts w:eastAsiaTheme="minorEastAsia"/>
          <w:color w:val="00A5B4"/>
          <w:spacing w:val="2"/>
          <w:sz w:val="32"/>
          <w:szCs w:val="32"/>
          <w:lang w:bidi="en-US"/>
        </w:rPr>
        <w:instrText xml:space="preserve"> </w:instrText>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Pharmacists and Pharmacy Technicians:</w:instrText>
      </w:r>
      <w:r w:rsidRPr="00E2190B">
        <w:rPr>
          <w:sz w:val="20"/>
          <w:szCs w:val="20"/>
        </w:rPr>
        <w:instrText xml:space="preserve"> Accreditaton Council of Pharmacy Education (ACPE) credit: ACPE credit  is recorded in CPE Monitor. If you submitted your claim for credit to UCSF Office of CME within 30 days of the end date of the Activity, your credit will be uploaded to the CPE Monitor section of your NABP e-Profile no later than 61 days after the end-date of the Activity.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21.00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Nurses: </w:instrText>
      </w:r>
      <w:r w:rsidRPr="00E2190B">
        <w:rPr>
          <w:sz w:val="20"/>
          <w:szCs w:val="20"/>
        </w:rPr>
        <w:instrText xml:space="preserve">Please note that ANCC credit cannot be used toward educational requirements for re-licensure in the state of California. California nurses are permitted to use AMA PRA Category 1 Credit™ or credit approved by the California Board of Registered Nursing (BRN). " "" </w:instrText>
      </w:r>
      <w:r w:rsidRPr="00E2190B">
        <w:rPr>
          <w:sz w:val="20"/>
          <w:szCs w:val="20"/>
        </w:rPr>
        <w:fldChar w:fldCharType="separate"/>
      </w:r>
    </w:p>
    <w:p w:rsidR="00470E9B" w:rsidRPr="00E2190B" w:rsidP="00470E9B">
      <w:pPr>
        <w:pStyle w:val="BodyText"/>
        <w:ind w:left="-810"/>
        <w:rPr>
          <w:sz w:val="20"/>
          <w:szCs w:val="20"/>
        </w:rPr>
      </w:pPr>
    </w:p>
    <w:p w:rsidRPr="00E2190B" w:rsidP="00470E9B">
      <w:pPr>
        <w:pStyle w:val="BodyText"/>
        <w:ind w:left="-810"/>
        <w:rPr>
          <w:sz w:val="20"/>
          <w:szCs w:val="20"/>
        </w:rPr>
      </w:pPr>
      <w:r w:rsidRPr="00E2190B">
        <w:rPr>
          <w:b/>
          <w:bCs/>
          <w:sz w:val="20"/>
          <w:szCs w:val="20"/>
        </w:rPr>
        <w:instrText xml:space="preserve">Nurses: </w:instrText>
      </w:r>
      <w:r w:rsidRPr="00E2190B">
        <w:rPr>
          <w:sz w:val="20"/>
          <w:szCs w:val="20"/>
        </w:rPr>
        <w:instrText xml:space="preserve">Please note that ANCC credit cannot be used toward educational requirements for re-licensure in the state of California. California nurses are permitted to use AMA PRA Category 1 Credit™ or credit approved by the California Board of Registered Nursing (BRN). </w:instrText>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Psychologists:</w:instrText>
      </w:r>
      <w:r w:rsidRPr="00E2190B">
        <w:rPr>
          <w:sz w:val="20"/>
          <w:szCs w:val="20"/>
        </w:rPr>
        <w:instrText xml:space="preserve"> Continuing Education (CE) credits for psychologists are provided through the co-sponsorship of the American Psychological Association (APA) Office of Continuing Education in Psychology (CEP). The APA CEP Office maintains responsibility for the content of the programs."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Behavioral Health Professionals: </w:instrText>
      </w:r>
      <w:r w:rsidRPr="00E2190B">
        <w:rPr>
          <w:sz w:val="20"/>
          <w:szCs w:val="20"/>
        </w:rPr>
        <w:instrText xml:space="preserve">As a Jointly Accredited Organization, UCSF Office of CME is approved to offer social work continuing education by the Association of Social Work Boards (ASWB) Approved Continuing Education (ACE) program. Organizations, not individual courses, are approved under this program. Regulatory boards are the final authority on courses accepted for continuing education credit.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AANA Credit for Nurse Anesthetists:</w:instrText>
      </w:r>
      <w:r w:rsidRPr="00E2190B">
        <w:rPr>
          <w:sz w:val="20"/>
          <w:szCs w:val="20"/>
        </w:rPr>
        <w:instrText xml:space="preserve"> AANA members can self-report Class B activities, along with proper documentation on the AANA website so that their entire record of Class A and Class B requirements can be reported directly to NBCRNA from the AANA for CPC renewal purposes. This program was not certified for Class A credit and the AANA did not designate this program as meeting the criteria for pharmacotherapeutic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AANP Credit for Nurse Practitioners: </w:instrText>
      </w:r>
      <w:r w:rsidRPr="00E2190B">
        <w:rPr>
          <w:sz w:val="20"/>
          <w:szCs w:val="20"/>
        </w:rPr>
        <w:instrText xml:space="preserve">The American Academy of Nurse Practitioners (AANP) accepts credit from organizations that are accredited by the Accreditation Council for Continuing Medical Education (ACCME)."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CRCE Credit for Respiratory Care Practitioners:</w:instrText>
      </w:r>
      <w:r w:rsidRPr="00E2190B">
        <w:rPr>
          <w:sz w:val="20"/>
          <w:szCs w:val="20"/>
        </w:rPr>
        <w:instrText xml:space="preserve"> You have reported completion of the Activity named above to the Officer of CME. As long as your reported within 14 days of the Activity completion date, your credit will be reported to the CRCE (CRCEreports@aarc.org). To view your CRCE credits, log in to your AARC (American Association for Respiratory Care) account, navigate to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Education</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section, and then select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My Transcript</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to access your CRCE transcript which will display your earned credits; you can also access it by clicking the </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CRCE</w:instrText>
      </w:r>
      <w:r w:rsidRPr="00E2190B">
        <w:rPr>
          <w:sz w:val="20"/>
          <w:szCs w:val="20"/>
        </w:rPr>
        <w:fldChar w:fldCharType="begin"/>
      </w:r>
      <w:r w:rsidRPr="00E2190B">
        <w:rPr>
          <w:sz w:val="20"/>
          <w:szCs w:val="20"/>
        </w:rPr>
        <w:instrText xml:space="preserve"> QUOTE 34 </w:instrText>
      </w:r>
      <w:r w:rsidRPr="00E2190B">
        <w:rPr>
          <w:sz w:val="20"/>
          <w:szCs w:val="20"/>
        </w:rPr>
        <w:fldChar w:fldCharType="separate"/>
      </w:r>
      <w:r w:rsidRPr="00E2190B">
        <w:rPr>
          <w:sz w:val="20"/>
          <w:szCs w:val="20"/>
        </w:rPr>
        <w:fldChar w:fldCharType="end"/>
      </w:r>
      <w:r w:rsidRPr="00E2190B">
        <w:rPr>
          <w:sz w:val="20"/>
          <w:szCs w:val="20"/>
        </w:rPr>
        <w:instrText xml:space="preserve"> button from your shortcuts page on the My AARC dashboard."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AMCB and ACNM Credit for Midwives: </w:instrText>
      </w:r>
      <w:r w:rsidRPr="00E2190B">
        <w:rPr>
          <w:sz w:val="20"/>
          <w:szCs w:val="20"/>
        </w:rPr>
        <w:instrText xml:space="preserve">The American Midwifery Certification Board (AMCB) accepts Category 1 CME approval from organizations accredited by the ACCME. NCCPA accepts certificates of participation for educational activities certified for AMA PRA Category 1 Credit™ from organizations accredited by ACCME or a recognized state medical society. AMA PRA Category 1 Credit™ is accepted by the Certificate Maintenance Program (CMP) of the American Midwifery Certification Board (AMCB) for programs relevant to midwifery. The American College of Nurse Midwives (ACNM) accepts AMA PRA Category 1 credit™ for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Medical Technologists: </w:instrText>
      </w:r>
      <w:r w:rsidRPr="00E2190B">
        <w:rPr>
          <w:sz w:val="20"/>
          <w:szCs w:val="20"/>
        </w:rPr>
        <w:instrText xml:space="preserve">The National Commission on Certification of Physician Assistants (NCCPA) accepts AMA PRA Category 1 Credit™ for recertification from organizations that are accredited by the ACCME or a recognized state medical society.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American Medical Technologists (AMT) is an organization accredited by the National Commission for Certifying Agencies (NCCA)."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ARDMS Credit for Sonographers and Vascular Technologists: </w:instrText>
      </w:r>
      <w:r w:rsidRPr="00E2190B">
        <w:rPr>
          <w:sz w:val="20"/>
          <w:szCs w:val="20"/>
        </w:rPr>
        <w:instrText xml:space="preserve">Organizations accredited to offer American Medical Association (AMA) Physicians Recognition Award Category I credit meet the requirements of the ARDMS Accepted Continuing Education Evaluation Model System (AACEEMS) Checklist and provide accepted CMEs."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Cultural Competence for Pharmacy technicians and/or Pharmacists: </w:instrText>
      </w:r>
      <w:r w:rsidRPr="00E2190B">
        <w:rPr>
          <w:sz w:val="20"/>
          <w:szCs w:val="20"/>
        </w:rPr>
        <w:instrText xml:space="preserve">This Activity meets (BPC) section 231 standards for a cultural competency course. It is a continuing education course that focuses on understanding and addressing the needs of patients who identify as LGBTQ+ or question their sexual orientation or gender identity, covers recognized health disparities faced by Black, Indigenous, and people of color, and demonstrates how sexual identity is impacted by intersectionality and has, at least in part, content designed to equip healthcare professionals with the knowledge and skills to provide culturally sensitive care to diverse patient populations. Up to </w:instrText>
      </w:r>
      <w:r w:rsidRPr="00E2190B">
        <w:rPr>
          <w:sz w:val="20"/>
          <w:szCs w:val="20"/>
        </w:rPr>
        <w:fldChar w:fldCharType="begin"/>
      </w:r>
      <w:r w:rsidRPr="00E2190B">
        <w:rPr>
          <w:sz w:val="20"/>
          <w:szCs w:val="20"/>
        </w:rPr>
        <w:instrText xml:space="preserve"> MERGEFIELD CCHoursMax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of this Activity were identified by the UCSF Office of CME as meeting the BPC section 231 standard for cultural competence.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Dietitians:</w:instrText>
      </w:r>
      <w:r w:rsidRPr="00E2190B">
        <w:rPr>
          <w:sz w:val="20"/>
          <w:szCs w:val="20"/>
        </w:rPr>
        <w:instrText xml:space="preserve"> The Commission on Dietetic Registration (CDR) accepts AMA PRA Category 1 Credit™ from organizations accredited by the Accreditation Council for Continuing Medical Education (ACCME).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Chaplains: </w:instrText>
      </w:r>
      <w:r w:rsidRPr="00E2190B">
        <w:rPr>
          <w:sz w:val="20"/>
          <w:szCs w:val="20"/>
        </w:rPr>
        <w:instrText xml:space="preserve">The BBC accepts credit from live courses Workshops, symposiums, seminars, and Webinars related directly to chaplaincy, related to the specialty field in which a chaplain works (e.g. palliative care, trauma, etc.), and related to the culture to which the chaplain ministers. This may include Grand Round lectures and Academic Courses related to chaplaincy that result in a certificate or advanced degree.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Domestic Violence:</w:instrText>
      </w:r>
      <w:r w:rsidRPr="00E2190B">
        <w:rPr>
          <w:sz w:val="20"/>
          <w:szCs w:val="20"/>
        </w:rPr>
        <w:instrText xml:space="preserve"> Up to </w:instrText>
      </w:r>
      <w:r w:rsidRPr="00E2190B">
        <w:rPr>
          <w:sz w:val="20"/>
          <w:szCs w:val="20"/>
        </w:rPr>
        <w:fldChar w:fldCharType="begin"/>
      </w:r>
      <w:r w:rsidRPr="00E2190B">
        <w:rPr>
          <w:sz w:val="20"/>
          <w:szCs w:val="20"/>
        </w:rPr>
        <w:instrText xml:space="preserve"> MERGEFIELD DOMVIOHoursMax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domestic violence.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End-of-Life for California Providers: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EOLCHoursMax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End-of-Life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Physicians and Nurses: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EOLPAHoursMax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palliative care."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Ethics: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EthicsHoursMax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hours of this Activity were identified by the UCSF Office of CME as education on ethics."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Physicians, nurses, nurse practitioners, midwifes, physician associates and paramedics: </w:instrText>
      </w:r>
      <w:r w:rsidRPr="00E2190B">
        <w:rPr>
          <w:sz w:val="20"/>
          <w:szCs w:val="20"/>
        </w:rPr>
        <w:instrText xml:space="preserve">The approved credits include </w:instrText>
      </w:r>
      <w:r w:rsidRPr="00E2190B">
        <w:rPr>
          <w:sz w:val="20"/>
          <w:szCs w:val="20"/>
        </w:rPr>
        <w:fldChar w:fldCharType="begin"/>
      </w:r>
      <w:r w:rsidRPr="00E2190B">
        <w:rPr>
          <w:sz w:val="20"/>
          <w:szCs w:val="20"/>
        </w:rPr>
        <w:instrText xml:space="preserve"> MERGEFIELD </w:instrText>
      </w:r>
      <w:r w:rsidRPr="00E2190B">
        <w:rPr>
          <w:sz w:val="20"/>
          <w:szCs w:val="20"/>
          <w:shd w:val="clear" w:color="auto" w:fill="FFFFFF"/>
        </w:rPr>
        <w:instrText>AMAHoursMax</w:instrText>
      </w:r>
      <w:r w:rsidRPr="00E2190B">
        <w:rPr>
          <w:sz w:val="20"/>
          <w:szCs w:val="20"/>
        </w:rPr>
        <w:instrText xml:space="preserve"> </w:instrText>
      </w:r>
      <w:r w:rsidRPr="00E2190B">
        <w:rPr>
          <w:sz w:val="20"/>
          <w:szCs w:val="20"/>
        </w:rPr>
        <w:fldChar w:fldCharType="separate"/>
      </w:r>
      <w:r w:rsidRPr="00E2190B">
        <w:rPr>
          <w:sz w:val="20"/>
          <w:szCs w:val="20"/>
        </w:rPr>
        <w:fldChar w:fldCharType="end"/>
      </w:r>
      <w:r w:rsidRPr="00E2190B">
        <w:rPr>
          <w:sz w:val="20"/>
          <w:szCs w:val="20"/>
        </w:rPr>
        <w:instrText xml:space="preserve"> </w:instrText>
      </w:r>
      <w:r w:rsidRPr="00E2190B">
        <w:rPr>
          <w:i/>
          <w:iCs/>
          <w:sz w:val="20"/>
          <w:szCs w:val="20"/>
        </w:rPr>
        <w:instrText>AMA PRA Category 1 Credits™</w:instrText>
      </w:r>
      <w:r w:rsidRPr="00E2190B">
        <w:rPr>
          <w:sz w:val="20"/>
          <w:szCs w:val="20"/>
        </w:rPr>
        <w:instrText xml:space="preserve"> towards Fetal Heart Rate Monitoring and Assessment Education. The National Certification Corporation (NCC) accepts academic credit and continuing education (CE) from organizations that are accredited for continuing education. The NCC also accepts CE from state boards of nursing, nursing associations, and other health care organizations.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11.00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Geriatric: </w:instrText>
      </w:r>
      <w:r w:rsidRPr="00E2190B">
        <w:rPr>
          <w:sz w:val="20"/>
          <w:szCs w:val="20"/>
        </w:rPr>
        <w:instrText xml:space="preserve">The approved credits shown above include </w:instrText>
      </w:r>
      <w:r w:rsidRPr="00E2190B">
        <w:rPr>
          <w:sz w:val="20"/>
          <w:szCs w:val="20"/>
        </w:rPr>
        <w:instrText>11.00</w:instrText>
      </w:r>
      <w:r w:rsidRPr="00E2190B">
        <w:rPr>
          <w:sz w:val="20"/>
          <w:szCs w:val="20"/>
        </w:rPr>
        <w:instrText xml:space="preserve"> credits toward satisfying the requirement under California Assembly Bill 1820, Geriatric Medicine." "" </w:instrText>
      </w:r>
      <w:r w:rsidRPr="00E2190B">
        <w:rPr>
          <w:sz w:val="20"/>
          <w:szCs w:val="20"/>
        </w:rPr>
        <w:fldChar w:fldCharType="separate"/>
      </w:r>
    </w:p>
    <w:p w:rsidR="00470E9B" w:rsidRPr="00E2190B" w:rsidP="00470E9B">
      <w:pPr>
        <w:pStyle w:val="BodyText"/>
        <w:ind w:left="-810"/>
        <w:rPr>
          <w:sz w:val="20"/>
          <w:szCs w:val="20"/>
        </w:rPr>
      </w:pPr>
    </w:p>
    <w:p w:rsidRPr="00E2190B" w:rsidP="00470E9B">
      <w:pPr>
        <w:pStyle w:val="BodyText"/>
        <w:ind w:left="-810"/>
        <w:rPr>
          <w:sz w:val="20"/>
          <w:szCs w:val="20"/>
        </w:rPr>
      </w:pPr>
      <w:r w:rsidRPr="00E2190B">
        <w:rPr>
          <w:b/>
          <w:bCs/>
          <w:sz w:val="20"/>
          <w:szCs w:val="20"/>
        </w:rPr>
        <w:instrText xml:space="preserve">Geriatric: </w:instrText>
      </w:r>
      <w:r w:rsidRPr="00E2190B">
        <w:rPr>
          <w:sz w:val="20"/>
          <w:szCs w:val="20"/>
        </w:rPr>
        <w:instrText xml:space="preserve">The approved credits shown above include </w:instrText>
      </w:r>
      <w:r w:rsidRPr="00E2190B">
        <w:rPr>
          <w:sz w:val="20"/>
          <w:szCs w:val="20"/>
        </w:rPr>
        <w:instrText>11.00</w:instrText>
      </w:r>
      <w:r w:rsidRPr="00E2190B">
        <w:rPr>
          <w:sz w:val="20"/>
          <w:szCs w:val="20"/>
        </w:rPr>
        <w:instrText xml:space="preserve"> credits toward satisfying the requirement under California Assembly Bill 1820, Geriatric Medicine.</w:instrText>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10.00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Midwives: </w:instrText>
      </w:r>
      <w:r w:rsidRPr="00E2190B">
        <w:rPr>
          <w:sz w:val="20"/>
          <w:szCs w:val="20"/>
        </w:rPr>
        <w:instrText xml:space="preserve">AMA PRA Category 1 Credit™ is accepted by the Certificate Maintenance Program (CMP) of the American Midwifery Certification Board (AMCB) for programs relevant to midwifery." "" </w:instrText>
      </w:r>
      <w:r w:rsidRPr="00E2190B">
        <w:rPr>
          <w:sz w:val="20"/>
          <w:szCs w:val="20"/>
        </w:rPr>
        <w:fldChar w:fldCharType="separate"/>
      </w:r>
    </w:p>
    <w:p w:rsidR="00470E9B" w:rsidRPr="00E2190B" w:rsidP="00470E9B">
      <w:pPr>
        <w:pStyle w:val="BodyText"/>
        <w:ind w:left="-810"/>
        <w:rPr>
          <w:sz w:val="20"/>
          <w:szCs w:val="20"/>
        </w:rPr>
      </w:pPr>
    </w:p>
    <w:p w:rsidRPr="00E2190B" w:rsidP="00470E9B">
      <w:pPr>
        <w:pStyle w:val="BodyText"/>
        <w:ind w:left="-810"/>
        <w:rPr>
          <w:sz w:val="20"/>
          <w:szCs w:val="20"/>
        </w:rPr>
      </w:pPr>
      <w:r w:rsidRPr="00E2190B">
        <w:rPr>
          <w:b/>
          <w:bCs/>
          <w:sz w:val="20"/>
          <w:szCs w:val="20"/>
        </w:rPr>
        <w:instrText xml:space="preserve">Midwives: </w:instrText>
      </w:r>
      <w:r w:rsidRPr="00E2190B">
        <w:rPr>
          <w:sz w:val="20"/>
          <w:szCs w:val="20"/>
        </w:rPr>
        <w:instrText>AMA PRA Category 1 Credit™ is accepted by the Certificate Maintenance Program (CMP) of the American Midwifery Certification Board (AMCB) for programs relevant to midwifery.</w:instrText>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Implicit bias: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IBHoursMax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implicit bias."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MATE Credit:</w:instrText>
      </w:r>
      <w:r w:rsidRPr="00E2190B">
        <w:rPr>
          <w:sz w:val="20"/>
          <w:szCs w:val="20"/>
        </w:rPr>
        <w:instrText xml:space="preserve"> This CME/CE opportunity meets the Medication Access and Training Expansion (MATE) Act requirements from the Substance Abuse and Mental Health Services Administration (SAMHSA) for Drug Enforcement Administration (DEA) training on substance use disorders.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Providers planning to receive or renew their DEA registration can earn </w:instrText>
      </w:r>
      <w:r w:rsidRPr="00E2190B">
        <w:rPr>
          <w:sz w:val="20"/>
          <w:szCs w:val="20"/>
        </w:rPr>
        <w:fldChar w:fldCharType="begin"/>
      </w:r>
      <w:r w:rsidRPr="00E2190B">
        <w:rPr>
          <w:sz w:val="20"/>
          <w:szCs w:val="20"/>
        </w:rPr>
        <w:instrText xml:space="preserve"> MERGEFIELD MATEHoursMax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towards their one-time eight-hour MATE requirement by completing the entire activity."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Opioid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OPPainHoursMax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this Activity were identified by the UCSF Office of CME as content on opioid/pain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Pain Management: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PainHoursMax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meeting the requirement under California Assembly Bill 487, Pain Management."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Pharmacotherapeutics for Nurses: </w:instrText>
      </w:r>
      <w:r w:rsidRPr="00E2190B">
        <w:rPr>
          <w:sz w:val="20"/>
          <w:szCs w:val="20"/>
        </w:rPr>
        <w:instrText>For the purposes of recertification, the American Nurses Credentialing Center accepts AMA PRA Category 1 Credits™ issued by organizations accredited by the ACCME. Nurses should claim 0.1 CEUs for each contact hour of participation in designated pharmacotherapeutic continuing education.</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NursePharmHoursMax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Pharmacotherapeutic credits towards meeting the requirement for nursing pharmacology continuing education."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Psychologists: </w:instrText>
      </w:r>
      <w:r w:rsidRPr="00E2190B">
        <w:rPr>
          <w:sz w:val="20"/>
          <w:szCs w:val="20"/>
        </w:rPr>
        <w:instrText xml:space="preserve">The California Board of Psychology accepts AMA PRA Category 1 Credit™ toward California state CE requirements. Acceptance varies by state so psychologists licensed outside California should check with their state Board."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Respiratory Care Providers: </w:instrText>
      </w:r>
      <w:r w:rsidRPr="00E2190B">
        <w:rPr>
          <w:sz w:val="20"/>
          <w:szCs w:val="20"/>
        </w:rPr>
        <w:instrText>UCSF is accredited by the Western Association of Schools and Colleges (WASC) Senior College and University Commission.</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RespiratoryHoursMax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Continuing Education credits which can be used for Respiratory Care Board of California requirements."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Healthcare providers who interact directly with patientst: </w:instrText>
      </w:r>
      <w:r w:rsidRPr="00E2190B">
        <w:rPr>
          <w:sz w:val="20"/>
          <w:szCs w:val="20"/>
        </w:rPr>
        <w:instrText>This Activity has content on risk management.</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RiskHoursMax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related to risk management, such as insurance technical information, risk management principles, insurance law, and business ethics.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11.00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Schedule II Drugs and Addiction:</w:instrText>
      </w:r>
      <w:r w:rsidRPr="00E2190B">
        <w:rPr>
          <w:sz w:val="20"/>
          <w:szCs w:val="20"/>
        </w:rPr>
        <w:instrText xml:space="preserve"> This course provides education on pain management and the treatment of terminally ill and dying patients, including the risks of addiction associated with the use of Schedule II drugs.</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instrText>11.00</w:instrText>
      </w:r>
      <w:r w:rsidRPr="00E2190B">
        <w:rPr>
          <w:sz w:val="20"/>
          <w:szCs w:val="20"/>
        </w:rPr>
        <w:instrText xml:space="preserve"> credits on Schedule II Drugs and Addiction for terminally ill and dying patients. " "" </w:instrText>
      </w:r>
      <w:r w:rsidRPr="00E2190B">
        <w:rPr>
          <w:sz w:val="20"/>
          <w:szCs w:val="20"/>
        </w:rPr>
        <w:fldChar w:fldCharType="separate"/>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Schedule II Drugs and Addiction:</w:instrText>
      </w:r>
      <w:r w:rsidRPr="00E2190B">
        <w:rPr>
          <w:sz w:val="20"/>
          <w:szCs w:val="20"/>
        </w:rPr>
        <w:instrText xml:space="preserve"> This course provides education on pain management and the treatment of terminally ill and dying patients, including the risks of addiction associated with the use of Schedule II drugs.</w:instrText>
      </w:r>
    </w:p>
    <w:p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instrText>11.00</w:instrText>
      </w:r>
      <w:r w:rsidRPr="00E2190B">
        <w:rPr>
          <w:sz w:val="20"/>
          <w:szCs w:val="20"/>
        </w:rPr>
        <w:instrText xml:space="preserve"> credits on Schedule II Drugs and Addiction for terminally ill and dying patients. </w:instrText>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Stroke: </w:instrText>
      </w: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StrokeHoursMax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stroke-focused Continuing Education.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Behavioral Health Professionals:</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SUIHoursMax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education on suicide.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Telehealth:</w:instrText>
      </w:r>
      <w:r w:rsidRPr="00E2190B">
        <w:rPr>
          <w:sz w:val="20"/>
          <w:szCs w:val="20"/>
        </w:rPr>
        <w:instrText xml:space="preserve"> This Activity has content on the provision of mental health services via telehealth.</w:instrText>
      </w:r>
    </w:p>
    <w:p w:rsidR="00470E9B" w:rsidRPr="00E2190B" w:rsidP="00470E9B">
      <w:pPr>
        <w:pStyle w:val="BodyText"/>
        <w:ind w:left="-810"/>
        <w:rPr>
          <w:sz w:val="20"/>
          <w:szCs w:val="20"/>
        </w:rPr>
      </w:pPr>
      <w:r w:rsidRPr="00E2190B">
        <w:rPr>
          <w:sz w:val="20"/>
          <w:szCs w:val="20"/>
        </w:rPr>
        <w:instrText xml:space="preserve">The approved credits shown above include </w:instrText>
      </w:r>
      <w:r w:rsidRPr="00E2190B">
        <w:rPr>
          <w:sz w:val="20"/>
          <w:szCs w:val="20"/>
        </w:rPr>
        <w:fldChar w:fldCharType="begin"/>
      </w:r>
      <w:r w:rsidRPr="00E2190B">
        <w:rPr>
          <w:sz w:val="20"/>
          <w:szCs w:val="20"/>
        </w:rPr>
        <w:instrText xml:space="preserve"> MERGEFIELD TBSHoursMax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hours of content on provision of mental health services via teleheath.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BA01C9" w:rsidRPr="005B1A96" w:rsidP="00BA01C9">
      <w:pPr>
        <w:pStyle w:val="BodyText"/>
        <w:ind w:left="-810"/>
        <w:rPr>
          <w:sz w:val="20"/>
          <w:szCs w:val="20"/>
        </w:rPr>
      </w:pPr>
      <w:r w:rsidRPr="00E2190B">
        <w:rPr>
          <w:b/>
          <w:bCs/>
          <w:sz w:val="20"/>
          <w:szCs w:val="20"/>
        </w:rPr>
        <w:instrText>Trauma:</w:instrText>
      </w:r>
      <w:r w:rsidRPr="00E2190B">
        <w:rPr>
          <w:sz w:val="20"/>
          <w:szCs w:val="20"/>
        </w:rPr>
        <w:instrText xml:space="preserve"> The approved credits shown above include </w:instrText>
      </w:r>
      <w:r w:rsidRPr="00E2190B">
        <w:rPr>
          <w:sz w:val="20"/>
          <w:szCs w:val="20"/>
        </w:rPr>
        <w:fldChar w:fldCharType="begin"/>
      </w:r>
      <w:r w:rsidRPr="00E2190B">
        <w:rPr>
          <w:sz w:val="20"/>
          <w:szCs w:val="20"/>
        </w:rPr>
        <w:instrText xml:space="preserve"> MERGEFIELD TraumaHoursMax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toward satisfying the American College of Surgeons Committee on Trauma requirement for trauma related continuing medical education. " "" </w:instrText>
      </w:r>
      <w:r w:rsidRPr="00E2190B">
        <w:rPr>
          <w:sz w:val="20"/>
          <w:szCs w:val="20"/>
        </w:rPr>
        <w:fldChar w:fldCharType="separate"/>
      </w:r>
      <w:r w:rsidRPr="00E2190B">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 </w:instrText>
      </w:r>
      <w:r w:rsidRPr="005B1A96">
        <w:rPr>
          <w:sz w:val="20"/>
          <w:szCs w:val="20"/>
        </w:rPr>
        <w:instrText>0.00</w:instrText>
      </w:r>
      <w:r w:rsidRPr="005B1A96">
        <w:rPr>
          <w:sz w:val="20"/>
          <w:szCs w:val="20"/>
        </w:rPr>
        <w:instrText xml:space="preserve"> </w:instrText>
      </w:r>
      <w:r w:rsidRPr="005B1A96">
        <w:rPr>
          <w:sz w:val="20"/>
          <w:szCs w:val="20"/>
        </w:rPr>
        <w:fldChar w:fldCharType="separate"/>
      </w:r>
      <w:r w:rsidRPr="005B1A96">
        <w:rPr>
          <w:sz w:val="20"/>
          <w:szCs w:val="20"/>
        </w:rPr>
        <w:instrText>0</w:instrText>
      </w:r>
      <w:r w:rsidRPr="005B1A96">
        <w:rPr>
          <w:sz w:val="20"/>
          <w:szCs w:val="20"/>
        </w:rPr>
        <w:fldChar w:fldCharType="end"/>
      </w:r>
      <w:r w:rsidRPr="005B1A96">
        <w:rPr>
          <w:sz w:val="20"/>
          <w:szCs w:val="20"/>
        </w:rPr>
        <w:instrText xml:space="preserve"> &gt; 0 "</w:instrText>
      </w:r>
    </w:p>
    <w:p w:rsidR="00BA01C9" w:rsidRPr="005B1A96" w:rsidP="00BA01C9">
      <w:pPr>
        <w:pStyle w:val="BodyText"/>
        <w:ind w:left="-810"/>
        <w:rPr>
          <w:sz w:val="20"/>
          <w:szCs w:val="20"/>
        </w:rPr>
      </w:pPr>
    </w:p>
    <w:p w:rsidR="00BA01C9" w:rsidRPr="005B1A96" w:rsidP="00BA01C9">
      <w:pPr>
        <w:pStyle w:val="BodyText"/>
        <w:ind w:left="-810"/>
        <w:rPr>
          <w:sz w:val="20"/>
          <w:szCs w:val="20"/>
        </w:rPr>
      </w:pPr>
      <w:r w:rsidRPr="005B1A96">
        <w:rPr>
          <w:b/>
          <w:bCs/>
          <w:sz w:val="20"/>
          <w:szCs w:val="20"/>
        </w:rPr>
        <w:instrText>Health Educators:</w:instrText>
      </w:r>
      <w:r w:rsidRPr="005B1A96">
        <w:rPr>
          <w:sz w:val="20"/>
          <w:szCs w:val="20"/>
        </w:rPr>
        <w:instrText xml:space="preserve"> Content specific to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"Area I: Assessment of Needs and Capacity"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II: Planning</w:instrText>
      </w:r>
      <w:r w:rsidRPr="005B1A96">
        <w:rPr>
          <w:sz w:val="20"/>
          <w:szCs w:val="20"/>
        </w:rPr>
        <w:instrText>" "</w:instrText>
      </w:r>
      <w:r w:rsidRPr="005B1A96">
        <w:rPr>
          <w:sz w:val="20"/>
          <w:szCs w:val="20"/>
          <w:shd w:val="clear" w:color="auto" w:fill="F9F9F9"/>
        </w:rPr>
        <w:instrText>Area II: Planning</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Area III: Implementation" "</w:instrText>
      </w:r>
      <w:r w:rsidRPr="005B1A96">
        <w:rPr>
          <w:sz w:val="20"/>
          <w:szCs w:val="20"/>
          <w:shd w:val="clear" w:color="auto" w:fill="FFFFFF"/>
        </w:rPr>
        <w:instrText>Area III: Implementation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IV: Evaluation and Research</w:instrText>
      </w:r>
      <w:r w:rsidRPr="005B1A96">
        <w:rPr>
          <w:sz w:val="20"/>
          <w:szCs w:val="20"/>
        </w:rPr>
        <w:instrText>" "</w:instrText>
      </w:r>
      <w:r w:rsidRPr="005B1A96">
        <w:rPr>
          <w:sz w:val="20"/>
          <w:szCs w:val="20"/>
          <w:shd w:val="clear" w:color="auto" w:fill="F9F9F9"/>
        </w:rPr>
        <w:instrText>Area IV: Evaluation and Research</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 Advocacy</w:instrText>
      </w:r>
      <w:r w:rsidRPr="005B1A96">
        <w:rPr>
          <w:sz w:val="20"/>
          <w:szCs w:val="20"/>
        </w:rPr>
        <w:instrText>" "</w:instrText>
      </w:r>
      <w:r w:rsidRPr="005B1A96">
        <w:rPr>
          <w:sz w:val="20"/>
          <w:szCs w:val="20"/>
          <w:shd w:val="clear" w:color="auto" w:fill="FFFFFF"/>
        </w:rPr>
        <w:instrText>Area V: Advocacy</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 Communication</w:instrText>
      </w:r>
      <w:r w:rsidRPr="005B1A96">
        <w:rPr>
          <w:sz w:val="20"/>
          <w:szCs w:val="20"/>
        </w:rPr>
        <w:instrText>" "</w:instrText>
      </w:r>
      <w:r w:rsidRPr="005B1A96">
        <w:rPr>
          <w:sz w:val="20"/>
          <w:szCs w:val="20"/>
          <w:shd w:val="clear" w:color="auto" w:fill="F9F9F9"/>
        </w:rPr>
        <w:instrText>Area VI: Communication</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FFFFF"/>
        </w:rPr>
        <w:instrText>Area VII: Leadership and Management</w:instrText>
      </w:r>
      <w:r w:rsidRPr="005B1A96">
        <w:rPr>
          <w:sz w:val="20"/>
          <w:szCs w:val="20"/>
        </w:rPr>
        <w:instrText>" "</w:instrText>
      </w:r>
      <w:r w:rsidRPr="005B1A96">
        <w:rPr>
          <w:sz w:val="20"/>
          <w:szCs w:val="20"/>
          <w:shd w:val="clear" w:color="auto" w:fill="FFFFFF"/>
        </w:rPr>
        <w:instrText>Area VII: Leadership and Management</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MERGEFIELD NCHECEthicsMax </w:instrText>
      </w:r>
      <w:r w:rsidRPr="005B1A96">
        <w:rPr>
          <w:sz w:val="20"/>
          <w:szCs w:val="20"/>
        </w:rPr>
        <w:fldChar w:fldCharType="separate"/>
      </w:r>
      <w:r w:rsidRPr="005B1A96">
        <w:rPr>
          <w:sz w:val="20"/>
          <w:szCs w:val="20"/>
        </w:rPr>
        <w:fldChar w:fldCharType="end"/>
      </w:r>
      <w:r w:rsidRPr="005B1A96">
        <w:rPr>
          <w:sz w:val="20"/>
          <w:szCs w:val="20"/>
        </w:rPr>
        <w:instrText xml:space="preserve"> &gt; 0 "</w:instrText>
      </w:r>
      <w:r w:rsidRPr="005B1A96">
        <w:rPr>
          <w:sz w:val="20"/>
          <w:szCs w:val="20"/>
        </w:rPr>
        <w:fldChar w:fldCharType="begin"/>
      </w:r>
      <w:r w:rsidRPr="005B1A96">
        <w:rPr>
          <w:sz w:val="20"/>
          <w:szCs w:val="20"/>
        </w:rPr>
        <w:instrText xml:space="preserve"> IF </w:instrText>
      </w:r>
      <w:r w:rsidRPr="005B1A96">
        <w:rPr>
          <w:sz w:val="20"/>
          <w:szCs w:val="20"/>
        </w:rPr>
        <w:fldChar w:fldCharType="begin"/>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NCHECANCMax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NCHECPlanMax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NCHECImpMax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NCHECERMax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NCHECAdvMax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NCHECComMax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begin"/>
      </w:r>
      <w:r w:rsidRPr="005B1A96">
        <w:rPr>
          <w:sz w:val="20"/>
          <w:szCs w:val="20"/>
        </w:rPr>
        <w:instrText xml:space="preserve"> MERGEFIELD NCHECLMMax </w:instrText>
      </w:r>
      <w:r w:rsidRPr="005B1A96">
        <w:rPr>
          <w:sz w:val="20"/>
          <w:szCs w:val="20"/>
        </w:rPr>
        <w:fldChar w:fldCharType="separate"/>
      </w:r>
      <w:r w:rsidRPr="005B1A96">
        <w:rPr>
          <w:sz w:val="20"/>
          <w:szCs w:val="20"/>
        </w:rPr>
        <w:fldChar w:fldCharType="end"/>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&gt; 0 ", </w:instrText>
      </w:r>
      <w:r w:rsidRPr="005B1A96">
        <w:rPr>
          <w:sz w:val="20"/>
          <w:szCs w:val="20"/>
          <w:shd w:val="clear" w:color="auto" w:fill="F9F9F9"/>
        </w:rPr>
        <w:instrText>Area VIII: Ethics and Professionalism</w:instrText>
      </w:r>
      <w:r w:rsidRPr="005B1A96">
        <w:rPr>
          <w:sz w:val="20"/>
          <w:szCs w:val="20"/>
        </w:rPr>
        <w:instrText>" "</w:instrText>
      </w:r>
      <w:r w:rsidRPr="005B1A96">
        <w:rPr>
          <w:sz w:val="20"/>
          <w:szCs w:val="20"/>
          <w:shd w:val="clear" w:color="auto" w:fill="F9F9F9"/>
        </w:rPr>
        <w:instrText>Area VIII: Ethics and Professionalism</w:instrText>
      </w:r>
      <w:r w:rsidRPr="005B1A96">
        <w:rPr>
          <w:sz w:val="20"/>
          <w:szCs w:val="20"/>
        </w:rPr>
        <w:instrText xml:space="preserve">" </w:instrText>
      </w:r>
      <w:r w:rsidRPr="005B1A96">
        <w:rPr>
          <w:sz w:val="20"/>
          <w:szCs w:val="20"/>
        </w:rPr>
        <w:fldChar w:fldCharType="separate"/>
      </w:r>
      <w:r w:rsidRPr="005B1A96">
        <w:rPr>
          <w:sz w:val="20"/>
          <w:szCs w:val="20"/>
        </w:rPr>
        <w:fldChar w:fldCharType="end"/>
      </w:r>
      <w:r w:rsidRPr="005B1A96">
        <w:rPr>
          <w:sz w:val="20"/>
          <w:szCs w:val="20"/>
        </w:rPr>
        <w:instrText xml:space="preserve">" "" </w:instrText>
      </w:r>
      <w:r w:rsidRPr="005B1A96">
        <w:rPr>
          <w:sz w:val="20"/>
          <w:szCs w:val="20"/>
        </w:rPr>
        <w:fldChar w:fldCharType="separate"/>
      </w:r>
      <w:r w:rsidRPr="005B1A96">
        <w:rPr>
          <w:sz w:val="20"/>
          <w:szCs w:val="20"/>
        </w:rPr>
        <w:fldChar w:fldCharType="end"/>
      </w:r>
      <w:r w:rsidRPr="005B1A96">
        <w:rPr>
          <w:sz w:val="20"/>
          <w:szCs w:val="20"/>
        </w:rPr>
        <w:instrText xml:space="preserve"> was a focus of this Activity.</w:instrText>
      </w:r>
    </w:p>
    <w:p w:rsidR="00470E9B" w:rsidRPr="00E2190B" w:rsidP="00BA01C9">
      <w:pPr>
        <w:pStyle w:val="BodyText"/>
        <w:ind w:left="-810"/>
      </w:pPr>
      <w:r w:rsidRPr="005B1A96">
        <w:rPr>
          <w:sz w:val="20"/>
          <w:szCs w:val="20"/>
        </w:rPr>
        <w:instrText xml:space="preserve">To apply for Category II CECH, complete the Category II Claim Form by logging into your online CHES®/MCHES® portal and selecting CHES Category II Claim Form. It is advisable to submit a form within 90 days following the completion of an event to ensure you have access to all necessary documentation. Outside the continental United States, you may earn all 75 CECH through activities that are not preapproved by NCHEC. Overseas submittals should be emailed directly to mbyelick@nchec.org. " "" </w:instrText>
      </w:r>
      <w:r w:rsidRPr="005B1A96">
        <w:rPr>
          <w:sz w:val="20"/>
          <w:szCs w:val="20"/>
        </w:rPr>
        <w:fldChar w:fldCharType="separate"/>
      </w:r>
      <w:r w:rsidRPr="005B1A96">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Orthopaedic Surgeons: </w:instrText>
      </w:r>
      <w:r w:rsidRPr="00E2190B">
        <w:rPr>
          <w:sz w:val="20"/>
          <w:szCs w:val="20"/>
        </w:rPr>
        <w:instrText xml:space="preserve">The American Board of Orthopaedic Surgery (ABOS) has approved UCSF Office of CME to grant Self-Assessment Examination (SAE) credits. Please reference the ABOS website for further information on their MOC process.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Surgeons: </w:instrText>
      </w:r>
      <w:r w:rsidRPr="00E2190B">
        <w:rPr>
          <w:sz w:val="20"/>
          <w:szCs w:val="20"/>
        </w:rPr>
        <w:instrText xml:space="preserve">The American Board of Surgery (ABS) has approved UCSF Office of CME to grant Self-Assessment (SA) credits.Please reference the ABS website for further information on their MOC process."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Audiologist: </w:instrText>
      </w:r>
      <w:r w:rsidRPr="00E2190B">
        <w:rPr>
          <w:sz w:val="20"/>
          <w:szCs w:val="20"/>
        </w:rPr>
        <w:instrText>If your claim to the UCSF Office of CME was made withinb 14 days of the end-date of your Activity, your claim will be reported to the AAA. Evidence of earned AAA credit is available only the the AAA CE Registry.</w:instrText>
      </w:r>
    </w:p>
    <w:p w:rsidR="00470E9B" w:rsidRPr="00E2190B" w:rsidP="00470E9B">
      <w:pPr>
        <w:pStyle w:val="BodyText"/>
        <w:ind w:left="-810"/>
        <w:rPr>
          <w:sz w:val="20"/>
          <w:szCs w:val="20"/>
        </w:rPr>
      </w:pPr>
      <w:r w:rsidRPr="00E2190B">
        <w:rPr>
          <w:sz w:val="20"/>
          <w:szCs w:val="20"/>
        </w:rPr>
        <w:instrText xml:space="preserve">To claim Tier 1 credityou must provide your AAA membership ID to the UCSF Office of CME at the time of claim."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Medical Physicists:</w:instrText>
      </w:r>
      <w:r w:rsidRPr="00E2190B">
        <w:rPr>
          <w:sz w:val="20"/>
          <w:szCs w:val="20"/>
        </w:rPr>
        <w:instrText xml:space="preserve"> If your credit claim for CAMPEP credit was made within 14 days of the end-date of your Activity, the UCSF Office of CME will report it to CAMPEP. Evidence of earned CAMPEP credits can only be accessed through the CAMPEP Portal."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Digital Mammography:</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MQSAACRBrBioHoursMax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Digital Mammography.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CT: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MQSAACRCThoursMax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CT."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MRI:</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MQSAACRMRIhoursMax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MRI."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Musculoskeletal: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MQSAACRMShoursMax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Musculoskeletal."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Neuroimaging:</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MQSAACRNIhoursMax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Neuroimaging."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Pediatrics: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MQSAACRPedHoursMax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Pediatrics."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PET: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MQSAACRPETHoursMax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PET.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Thoracic: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MQSAACRThorHoursMax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Thoracic."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Tomosynthesis: </w:instrText>
      </w:r>
      <w:r w:rsidRPr="00E2190B">
        <w:rPr>
          <w:sz w:val="20"/>
          <w:szCs w:val="20"/>
        </w:rPr>
        <w:instrText xml:space="preserve">MQSA / ACR credit includes </w:instrText>
      </w:r>
      <w:r w:rsidRPr="00E2190B">
        <w:rPr>
          <w:sz w:val="20"/>
          <w:szCs w:val="20"/>
        </w:rPr>
        <w:fldChar w:fldCharType="begin"/>
      </w:r>
      <w:r w:rsidRPr="00E2190B">
        <w:rPr>
          <w:sz w:val="20"/>
          <w:szCs w:val="20"/>
        </w:rPr>
        <w:instrText xml:space="preserve"> MERGEFIELD MQSAACRTomHoursMax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Tomosynthesis.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US:</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MQSAACRUSHoursMax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US."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Breast:</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MSQAACRBrHoursMax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credits in Breast."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Abdominal:</w:instrText>
      </w:r>
      <w:r w:rsidRPr="00E2190B">
        <w:rPr>
          <w:sz w:val="20"/>
          <w:szCs w:val="20"/>
        </w:rPr>
        <w:instrText xml:space="preserve"> MQSA / ACR credit includes </w:instrText>
      </w:r>
      <w:r w:rsidRPr="00E2190B">
        <w:rPr>
          <w:sz w:val="20"/>
          <w:szCs w:val="20"/>
        </w:rPr>
        <w:fldChar w:fldCharType="begin"/>
      </w:r>
      <w:r w:rsidRPr="00E2190B">
        <w:rPr>
          <w:sz w:val="20"/>
          <w:szCs w:val="20"/>
        </w:rPr>
        <w:instrText xml:space="preserve"> MERGEFIELD MQSAACRhoursMax \# 0.00# </w:instrText>
      </w:r>
      <w:r w:rsidRPr="00E2190B">
        <w:rPr>
          <w:sz w:val="20"/>
          <w:szCs w:val="20"/>
        </w:rPr>
        <w:fldChar w:fldCharType="separate"/>
      </w:r>
      <w:r w:rsidRPr="00E2190B">
        <w:rPr>
          <w:b/>
          <w:bCs/>
          <w:sz w:val="20"/>
          <w:szCs w:val="20"/>
        </w:rPr>
        <w:instrText>Error! Bookmark not defined.</w:instrText>
      </w:r>
      <w:r w:rsidRPr="00E2190B">
        <w:rPr>
          <w:sz w:val="20"/>
          <w:szCs w:val="20"/>
        </w:rPr>
        <w:fldChar w:fldCharType="end"/>
      </w:r>
      <w:r w:rsidRPr="00E2190B">
        <w:rPr>
          <w:sz w:val="20"/>
          <w:szCs w:val="20"/>
        </w:rPr>
        <w:instrText xml:space="preserve"> credits in Abdominal."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Physician Assistants:</w:instrText>
      </w:r>
      <w:r w:rsidRPr="00E2190B">
        <w:rPr>
          <w:sz w:val="20"/>
          <w:szCs w:val="20"/>
        </w:rPr>
        <w:instrText xml:space="preserve"> PAs may claim Category 1 credits for completing this activity. NCCPA accepts AAFP Prescribed Credit."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Members of the American College of Obstetricians and Gynecologists (ACOG):</w:instrText>
      </w:r>
      <w:r w:rsidRPr="00E2190B">
        <w:rPr>
          <w:sz w:val="20"/>
          <w:szCs w:val="20"/>
        </w:rPr>
        <w:instrText xml:space="preserve"> The American College of Obstetricians and Gynecologists has assigned up to </w:instrText>
      </w:r>
      <w:r w:rsidRPr="00E2190B">
        <w:rPr>
          <w:sz w:val="20"/>
          <w:szCs w:val="20"/>
        </w:rPr>
        <w:fldChar w:fldCharType="begin"/>
      </w:r>
      <w:r w:rsidRPr="00E2190B">
        <w:rPr>
          <w:sz w:val="20"/>
          <w:szCs w:val="20"/>
        </w:rPr>
        <w:instrText xml:space="preserve"> MERGEFIELD ACOGHoursMax \# 0.00# </w:instrText>
      </w:r>
      <w:r w:rsidRPr="00E2190B">
        <w:rPr>
          <w:sz w:val="20"/>
          <w:szCs w:val="20"/>
        </w:rPr>
        <w:fldChar w:fldCharType="separate"/>
      </w:r>
      <w:r w:rsidRPr="00E2190B">
        <w:rPr>
          <w:sz w:val="20"/>
          <w:szCs w:val="20"/>
        </w:rPr>
        <w:fldChar w:fldCharType="end"/>
      </w:r>
      <w:r w:rsidRPr="00E2190B">
        <w:rPr>
          <w:sz w:val="20"/>
          <w:szCs w:val="20"/>
        </w:rPr>
        <w:instrText xml:space="preserve"> cognate credits to this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 xml:space="preserve">Certified Nurse Anesthetists: </w:instrText>
      </w:r>
      <w:r w:rsidRPr="00E2190B">
        <w:rPr>
          <w:sz w:val="20"/>
          <w:szCs w:val="20"/>
        </w:rPr>
        <w:instrText xml:space="preserve">The Activity shown above can be used toward satisfying the required MAC Ed required by your CPC or MAC Program. " "" </w:instrText>
      </w:r>
      <w:r w:rsidRPr="00E2190B">
        <w:rPr>
          <w:sz w:val="20"/>
          <w:szCs w:val="20"/>
        </w:rPr>
        <w:fldChar w:fldCharType="separate"/>
      </w:r>
      <w:r w:rsidRPr="00E2190B">
        <w:rPr>
          <w:sz w:val="20"/>
          <w:szCs w:val="20"/>
        </w:rPr>
        <w:fldChar w:fldCharType="end"/>
      </w:r>
      <w:r w:rsidRPr="00E2190B">
        <w:rPr>
          <w:sz w:val="20"/>
          <w:szCs w:val="20"/>
        </w:rPr>
        <w:fldChar w:fldCharType="begin"/>
      </w:r>
      <w:r w:rsidRPr="00E2190B">
        <w:rPr>
          <w:sz w:val="20"/>
          <w:szCs w:val="20"/>
        </w:rPr>
        <w:instrText xml:space="preserve"> IF </w:instrText>
      </w:r>
      <w:r w:rsidRPr="00E2190B">
        <w:rPr>
          <w:sz w:val="20"/>
          <w:szCs w:val="20"/>
        </w:rPr>
        <w:instrText>0.00</w:instrText>
      </w:r>
      <w:r w:rsidRPr="00E2190B">
        <w:rPr>
          <w:sz w:val="20"/>
          <w:szCs w:val="20"/>
        </w:rPr>
        <w:instrText xml:space="preserve"> &gt; 0 "</w:instrTex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instrText>ASHA credit for Audiologists and Hearing Aid Dispensers:</w:instrText>
      </w:r>
      <w:r w:rsidRPr="00E2190B">
        <w:rPr>
          <w:sz w:val="20"/>
          <w:szCs w:val="20"/>
        </w:rPr>
        <w:instrText xml:space="preserve"> You have submitted a claim for ASHA CE credit. You have reported completion of the Activity named above. As long as your claim was made to the UCSF Office of CME within 30 days of the Activity end-date, your credit will be reported to ASHA. ASHA CE credit is only available through an ASHA-approved CE Provider and is only stored in the ASHA CE Registry. Any claims not made to the UCSF Office of CME on a timely basis will not be reported to/accepted by ASHA.</w:instrText>
      </w:r>
    </w:p>
    <w:p w:rsidR="00A05FB6" w:rsidRPr="00E2190B" w:rsidP="00470E9B">
      <w:pPr>
        <w:pStyle w:val="BodyText"/>
        <w:ind w:left="-810"/>
        <w:rPr>
          <w:sz w:val="20"/>
          <w:szCs w:val="20"/>
        </w:rPr>
      </w:pPr>
      <w:r w:rsidRPr="00E2190B">
        <w:rPr>
          <w:sz w:val="20"/>
          <w:szCs w:val="20"/>
        </w:rPr>
        <w:instrText xml:space="preserve">Hearing aid dispensers in California can use ASHA-approved continuing education (CE) for their continuing education requirements. Hearing Aid Dispensers from states other than California should check with their state Board. " "" </w:instrText>
      </w:r>
      <w:r w:rsidRPr="00E2190B">
        <w:rPr>
          <w:sz w:val="20"/>
          <w:szCs w:val="20"/>
        </w:rPr>
        <w:fldChar w:fldCharType="separate"/>
      </w:r>
      <w:r w:rsidRPr="00E2190B">
        <w:rPr>
          <w:sz w:val="20"/>
          <w:szCs w:val="20"/>
        </w:rPr>
        <w:fldChar w:fldCharType="end"/>
      </w:r>
      <w:r w:rsidRPr="00E2190B">
        <w:rPr>
          <w:sz w:val="20"/>
          <w:szCs w:val="20"/>
        </w:rPr>
        <w:instrText xml:space="preserve">" "" </w:instrText>
      </w:r>
      <w:r w:rsidRPr="00E2190B">
        <w:rPr>
          <w:sz w:val="20"/>
          <w:szCs w:val="20"/>
        </w:rPr>
        <w:fldChar w:fldCharType="separate"/>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rFonts w:eastAsiaTheme="minorEastAsia"/>
          <w:color w:val="00A5B4"/>
          <w:spacing w:val="2"/>
          <w:sz w:val="24"/>
          <w:szCs w:val="24"/>
          <w:lang w:bidi="en-US"/>
        </w:rPr>
        <w:t>Additional Credit Information:</w:t>
      </w:r>
      <w:r w:rsidRPr="00E2190B">
        <w:rPr>
          <w:rFonts w:eastAsiaTheme="minorEastAsia"/>
          <w:color w:val="00A5B4"/>
          <w:spacing w:val="2"/>
          <w:sz w:val="32"/>
          <w:szCs w:val="32"/>
          <w:lang w:bidi="en-US"/>
        </w:rPr>
        <w:t xml:space="preserve"> </w:t>
      </w:r>
    </w:p>
    <w:p w:rsidR="00470E9B" w:rsidRPr="00E2190B" w:rsidP="00470E9B">
      <w:pPr>
        <w:pStyle w:val="BodyText"/>
        <w:ind w:left="-810"/>
        <w:rPr>
          <w:sz w:val="20"/>
          <w:szCs w:val="20"/>
        </w:rPr>
      </w:pPr>
    </w:p>
    <w:p w:rsidRPr="00E2190B" w:rsidP="00470E9B">
      <w:pPr>
        <w:pStyle w:val="BodyText"/>
        <w:ind w:left="-810"/>
        <w:rPr>
          <w:sz w:val="20"/>
          <w:szCs w:val="20"/>
        </w:rPr>
      </w:pPr>
      <w:r w:rsidRPr="00E2190B">
        <w:rPr>
          <w:b/>
          <w:bCs/>
          <w:sz w:val="20"/>
          <w:szCs w:val="20"/>
        </w:rPr>
        <w:t xml:space="preserve">Nurses: </w:t>
      </w:r>
      <w:r w:rsidRPr="00E2190B">
        <w:rPr>
          <w:sz w:val="20"/>
          <w:szCs w:val="20"/>
        </w:rPr>
        <w:t xml:space="preserve">Please note that ANCC credit cannot be used toward educational requirements for re-licensure in the state of California. California nurses are permitted to use AMA PRA Category 1 Credit™ or credit approved by the California Board of Registered Nursing (BRN). </w:t>
      </w:r>
    </w:p>
    <w:p w:rsidR="00470E9B" w:rsidRPr="00E2190B" w:rsidP="00470E9B">
      <w:pPr>
        <w:pStyle w:val="BodyText"/>
        <w:ind w:left="-810"/>
        <w:rPr>
          <w:sz w:val="20"/>
          <w:szCs w:val="20"/>
        </w:rPr>
      </w:pPr>
    </w:p>
    <w:p w:rsidRPr="00E2190B" w:rsidP="00470E9B">
      <w:pPr>
        <w:pStyle w:val="BodyText"/>
        <w:ind w:left="-810"/>
        <w:rPr>
          <w:sz w:val="20"/>
          <w:szCs w:val="20"/>
        </w:rPr>
      </w:pPr>
      <w:r w:rsidRPr="00E2190B">
        <w:rPr>
          <w:b/>
          <w:bCs/>
          <w:sz w:val="20"/>
          <w:szCs w:val="20"/>
        </w:rPr>
        <w:t xml:space="preserve">Geriatric: </w:t>
      </w:r>
      <w:r w:rsidRPr="00E2190B">
        <w:rPr>
          <w:sz w:val="20"/>
          <w:szCs w:val="20"/>
        </w:rPr>
        <w:t xml:space="preserve">The approved credits shown above include </w:t>
      </w:r>
      <w:r w:rsidRPr="00E2190B">
        <w:rPr>
          <w:sz w:val="20"/>
          <w:szCs w:val="20"/>
        </w:rPr>
        <w:t>11.00</w:t>
      </w:r>
      <w:r w:rsidRPr="00E2190B">
        <w:rPr>
          <w:sz w:val="20"/>
          <w:szCs w:val="20"/>
        </w:rPr>
        <w:t xml:space="preserve"> credits toward satisfying the requirement under California Assembly Bill 1820, Geriatric Medicine.</w:t>
      </w:r>
    </w:p>
    <w:p w:rsidR="00470E9B" w:rsidRPr="00E2190B" w:rsidP="00470E9B">
      <w:pPr>
        <w:pStyle w:val="BodyText"/>
        <w:ind w:left="-810"/>
        <w:rPr>
          <w:sz w:val="20"/>
          <w:szCs w:val="20"/>
        </w:rPr>
      </w:pPr>
    </w:p>
    <w:p w:rsidRPr="00E2190B" w:rsidP="00470E9B">
      <w:pPr>
        <w:pStyle w:val="BodyText"/>
        <w:ind w:left="-810"/>
        <w:rPr>
          <w:sz w:val="20"/>
          <w:szCs w:val="20"/>
        </w:rPr>
      </w:pPr>
      <w:r w:rsidRPr="00E2190B">
        <w:rPr>
          <w:b/>
          <w:bCs/>
          <w:sz w:val="20"/>
          <w:szCs w:val="20"/>
        </w:rPr>
        <w:t xml:space="preserve">Midwives: </w:t>
      </w:r>
      <w:r w:rsidRPr="00E2190B">
        <w:rPr>
          <w:sz w:val="20"/>
          <w:szCs w:val="20"/>
        </w:rPr>
        <w:t>AMA PRA Category 1 Credit™ is accepted by the Certificate Maintenance Program (CMP) of the American Midwifery Certification Board (AMCB) for programs relevant to midwifery.</w:t>
      </w:r>
    </w:p>
    <w:p w:rsidR="00470E9B" w:rsidRPr="00E2190B" w:rsidP="00470E9B">
      <w:pPr>
        <w:pStyle w:val="BodyText"/>
        <w:ind w:left="-810"/>
        <w:rPr>
          <w:sz w:val="20"/>
          <w:szCs w:val="20"/>
        </w:rPr>
      </w:pPr>
    </w:p>
    <w:p w:rsidR="00470E9B" w:rsidRPr="00E2190B" w:rsidP="00470E9B">
      <w:pPr>
        <w:pStyle w:val="BodyText"/>
        <w:ind w:left="-810"/>
        <w:rPr>
          <w:sz w:val="20"/>
          <w:szCs w:val="20"/>
        </w:rPr>
      </w:pPr>
      <w:r w:rsidRPr="00E2190B">
        <w:rPr>
          <w:b/>
          <w:bCs/>
          <w:sz w:val="20"/>
          <w:szCs w:val="20"/>
        </w:rPr>
        <w:t>Schedule II Drugs and Addiction:</w:t>
      </w:r>
      <w:r w:rsidRPr="00E2190B">
        <w:rPr>
          <w:sz w:val="20"/>
          <w:szCs w:val="20"/>
        </w:rPr>
        <w:t xml:space="preserve"> This course provides education on pain management and the treatment of terminally ill and dying patients, including the risks of addiction associated with the use of Schedule II drugs.</w:t>
      </w:r>
    </w:p>
    <w:p w:rsidRPr="00E2190B" w:rsidP="00470E9B">
      <w:pPr>
        <w:pStyle w:val="BodyText"/>
        <w:ind w:left="-810"/>
        <w:rPr>
          <w:sz w:val="20"/>
          <w:szCs w:val="20"/>
        </w:rPr>
      </w:pPr>
      <w:r w:rsidRPr="00E2190B">
        <w:rPr>
          <w:sz w:val="20"/>
          <w:szCs w:val="20"/>
        </w:rPr>
        <w:t xml:space="preserve">The approved credits shown above include </w:t>
      </w:r>
      <w:r w:rsidRPr="00E2190B">
        <w:rPr>
          <w:sz w:val="20"/>
          <w:szCs w:val="20"/>
        </w:rPr>
        <w:t>11.00</w:t>
      </w:r>
      <w:r w:rsidRPr="00E2190B">
        <w:rPr>
          <w:sz w:val="20"/>
          <w:szCs w:val="20"/>
        </w:rPr>
        <w:t xml:space="preserve"> credits on Schedule II Drugs and Addiction for terminally ill and dying patients. </w:t>
      </w:r>
      <w:r w:rsidRPr="00E2190B">
        <w:rPr>
          <w:sz w:val="20"/>
          <w:szCs w:val="20"/>
        </w:rPr>
        <w:fldChar w:fldCharType="end"/>
      </w:r>
    </w:p>
    <w:p w:rsidR="000E5DCE" w:rsidRPr="00E2190B" w:rsidP="00A05FB6">
      <w:pPr>
        <w:pStyle w:val="Subhead"/>
        <w:spacing w:before="0" w:after="0"/>
        <w:ind w:left="-810"/>
        <w:rPr>
          <w:rFonts w:ascii="Arial" w:hAnsi="Arial" w:cs="Arial"/>
          <w:color w:val="auto"/>
          <w:sz w:val="20"/>
          <w:szCs w:val="20"/>
        </w:rPr>
      </w:pPr>
    </w:p>
    <w:p w:rsidR="000E5DCE" w:rsidRPr="00E2190B" w:rsidP="006D16BE">
      <w:pPr>
        <w:ind w:left="-810"/>
        <w:rPr>
          <w:rFonts w:ascii="Arial" w:hAnsi="Arial" w:cs="Arial"/>
        </w:rPr>
      </w:pPr>
    </w:p>
    <w:p w:rsidR="00AB14FC" w:rsidRPr="00E2190B" w:rsidP="00AB14FC">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Credit Claiming Instructions:</w:t>
      </w:r>
    </w:p>
    <w:p w:rsidR="006F1E16" w:rsidRPr="00E2190B" w:rsidP="006F1E16">
      <w:pPr>
        <w:pStyle w:val="Subhead"/>
        <w:tabs>
          <w:tab w:val="left" w:pos="2210"/>
        </w:tabs>
        <w:spacing w:before="0" w:after="120"/>
        <w:ind w:left="-806"/>
        <w:rPr>
          <w:rFonts w:ascii="Arial" w:hAnsi="Arial" w:cs="Arial"/>
          <w:noProof/>
          <w:color w:val="auto"/>
          <w:sz w:val="20"/>
          <w:szCs w:val="20"/>
        </w:rPr>
      </w:pPr>
      <w:r w:rsidRPr="00E2190B">
        <w:rPr>
          <w:rFonts w:ascii="Arial" w:hAnsi="Arial" w:cs="Arial"/>
          <w:noProof/>
          <w:color w:val="auto"/>
          <w:sz w:val="20"/>
          <w:szCs w:val="20"/>
        </w:rPr>
        <w:t>In order to receive credit you must certify your attendance in this live activity and claim your credits earned in the activity within 30 days of its conclusion</w:t>
      </w:r>
      <w:r w:rsidRPr="00E2190B">
        <w:rPr>
          <w:rFonts w:ascii="Arial" w:hAnsi="Arial" w:cs="Arial"/>
          <w:noProof/>
          <w:color w:val="auto"/>
          <w:sz w:val="20"/>
          <w:szCs w:val="20"/>
        </w:rPr>
        <w:t>.</w:t>
      </w:r>
    </w:p>
    <w:p w:rsidR="006F1E16" w:rsidRPr="00E2190B" w:rsidP="006F1E16">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Additional Information</w:t>
      </w:r>
      <w:r w:rsidR="00E2190B">
        <w:rPr>
          <w:rFonts w:ascii="Arial" w:hAnsi="Arial" w:cs="Arial"/>
          <w:color w:val="00A5B4"/>
          <w:spacing w:val="2"/>
          <w:lang w:val="en-US" w:bidi="en-US"/>
        </w:rPr>
        <w:t>:</w:t>
      </w:r>
    </w:p>
    <w:p w:rsidR="005B17B6" w:rsidRPr="00E2190B" w:rsidP="00E2190B">
      <w:pPr>
        <w:pStyle w:val="Subhead"/>
        <w:tabs>
          <w:tab w:val="left" w:pos="2210"/>
        </w:tabs>
        <w:spacing w:before="0" w:after="120"/>
        <w:ind w:left="-806"/>
        <w:rPr>
          <w:rFonts w:ascii="Arial" w:hAnsi="Arial" w:cs="Arial"/>
          <w:noProof/>
          <w:color w:val="auto"/>
          <w:sz w:val="20"/>
          <w:szCs w:val="20"/>
        </w:rPr>
      </w:pPr>
      <w:r w:rsidRPr="00E2190B">
        <w:rPr>
          <w:rFonts w:ascii="Arial" w:hAnsi="Arial" w:cs="Arial"/>
          <w:color w:val="auto"/>
          <w:spacing w:val="2"/>
          <w:sz w:val="20"/>
          <w:szCs w:val="20"/>
          <w:lang w:val="en-US"/>
        </w:rPr>
        <w:t>Feedback person for this educational activity is: &lt;PlannerEmail&gt;</w:t>
      </w:r>
    </w:p>
    <w:p w:rsidR="000B2FA7" w:rsidRPr="00E2190B" w:rsidP="00E2190B">
      <w:pPr>
        <w:pStyle w:val="Subhead"/>
        <w:tabs>
          <w:tab w:val="left" w:pos="2210"/>
        </w:tabs>
        <w:spacing w:before="0" w:after="120"/>
        <w:ind w:left="-806"/>
        <w:rPr>
          <w:rFonts w:ascii="Arial" w:hAnsi="Arial" w:cs="Arial"/>
          <w:color w:val="00A5B4"/>
          <w:spacing w:val="2"/>
          <w:lang w:val="en-US" w:bidi="en-US"/>
        </w:rPr>
      </w:pPr>
      <w:r w:rsidRPr="00E2190B">
        <w:rPr>
          <w:rFonts w:ascii="Arial" w:hAnsi="Arial" w:cs="Arial"/>
          <w:color w:val="00A5B4"/>
          <w:spacing w:val="2"/>
          <w:lang w:val="en-US" w:bidi="en-US"/>
        </w:rPr>
        <w:t>Acknowledgement of Commercial Support:</w:t>
      </w:r>
    </w:p>
    <w:p w:rsidR="000B2FA7" w:rsidRPr="00E2190B" w:rsidP="000B2FA7">
      <w:pPr>
        <w:pStyle w:val="Subhead"/>
        <w:tabs>
          <w:tab w:val="left" w:pos="2210"/>
        </w:tabs>
        <w:spacing w:before="120" w:after="0"/>
        <w:ind w:left="-806"/>
        <w:rPr>
          <w:rFonts w:ascii="Arial" w:hAnsi="Arial" w:cs="Arial"/>
          <w:noProof/>
          <w:color w:val="auto"/>
          <w:sz w:val="20"/>
          <w:szCs w:val="20"/>
          <w:lang w:val="en-US"/>
        </w:rPr>
      </w:pP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IF </w:instrText>
      </w:r>
      <w:r w:rsidRPr="00E2190B">
        <w:rPr>
          <w:rFonts w:ascii="Arial" w:hAnsi="Arial" w:cs="Arial"/>
          <w:noProof/>
          <w:color w:val="auto"/>
          <w:sz w:val="20"/>
          <w:szCs w:val="20"/>
        </w:rPr>
        <w:instrText>"</w:instrText>
      </w:r>
      <w:r w:rsidRPr="00E2190B">
        <w:rPr>
          <w:rFonts w:ascii="Arial" w:hAnsi="Arial" w:cs="Arial"/>
          <w:noProof/>
          <w:color w:val="auto"/>
          <w:sz w:val="20"/>
          <w:szCs w:val="20"/>
        </w:rPr>
        <w:instrText>"</w:instrText>
      </w:r>
      <w:r w:rsidRPr="00E2190B">
        <w:rPr>
          <w:rFonts w:ascii="Arial" w:hAnsi="Arial" w:cs="Arial"/>
          <w:noProof/>
          <w:color w:val="auto"/>
          <w:sz w:val="20"/>
          <w:szCs w:val="20"/>
          <w:lang w:val="en-US"/>
        </w:rPr>
        <w:instrText xml:space="preserve"> &lt;&gt; "" "</w:instrText>
      </w:r>
      <w:r w:rsidRPr="00E2190B">
        <w:rPr>
          <w:rFonts w:ascii="Arial" w:hAnsi="Arial" w:cs="Arial"/>
          <w:noProof/>
          <w:color w:val="auto"/>
          <w:sz w:val="20"/>
          <w:szCs w:val="20"/>
          <w:lang w:val="en-US"/>
        </w:rPr>
        <w:fldChar w:fldCharType="begin"/>
      </w:r>
      <w:r w:rsidRPr="00E2190B">
        <w:rPr>
          <w:rFonts w:ascii="Arial" w:hAnsi="Arial" w:cs="Arial"/>
          <w:noProof/>
          <w:color w:val="auto"/>
          <w:sz w:val="20"/>
          <w:szCs w:val="20"/>
          <w:lang w:val="en-US"/>
        </w:rPr>
        <w:instrText xml:space="preserve"> MERGEFIELD CommercialSupport </w:instrText>
      </w:r>
      <w:r w:rsidRPr="00E2190B">
        <w:rPr>
          <w:rFonts w:ascii="Arial" w:hAnsi="Arial" w:cs="Arial"/>
          <w:noProof/>
          <w:color w:val="auto"/>
          <w:sz w:val="20"/>
          <w:szCs w:val="20"/>
          <w:lang w:val="en-US"/>
        </w:rPr>
        <w:fldChar w:fldCharType="separate"/>
      </w:r>
      <w:r w:rsidR="002A14D6">
        <w:rPr>
          <w:rFonts w:ascii="Arial" w:hAnsi="Arial" w:cs="Arial"/>
          <w:noProof/>
          <w:color w:val="auto"/>
          <w:sz w:val="20"/>
          <w:szCs w:val="20"/>
          <w:lang w:val="en-US"/>
        </w:rPr>
        <w:instrText>«CommercialSupport»</w:instrText>
      </w:r>
      <w:r w:rsidRPr="00E2190B">
        <w:rPr>
          <w:rFonts w:ascii="Arial" w:hAnsi="Arial" w:cs="Arial"/>
          <w:noProof/>
          <w:color w:val="auto"/>
          <w:sz w:val="20"/>
          <w:szCs w:val="20"/>
        </w:rPr>
        <w:fldChar w:fldCharType="end"/>
      </w:r>
      <w:r w:rsidRPr="00E2190B">
        <w:rPr>
          <w:rFonts w:ascii="Arial" w:hAnsi="Arial" w:cs="Arial"/>
          <w:noProof/>
          <w:color w:val="auto"/>
          <w:sz w:val="20"/>
          <w:szCs w:val="20"/>
          <w:lang w:val="en-US"/>
        </w:rPr>
        <w:instrText xml:space="preserve">" "This activity is not commercially supported." </w:instrText>
      </w:r>
      <w:r w:rsidRPr="00E2190B">
        <w:rPr>
          <w:rFonts w:ascii="Arial" w:hAnsi="Arial" w:cs="Arial"/>
          <w:noProof/>
          <w:color w:val="auto"/>
          <w:sz w:val="20"/>
          <w:szCs w:val="20"/>
          <w:lang w:val="en-US"/>
        </w:rPr>
        <w:fldChar w:fldCharType="separate"/>
      </w:r>
      <w:r w:rsidRPr="00E2190B">
        <w:rPr>
          <w:rFonts w:ascii="Arial" w:hAnsi="Arial" w:cs="Arial"/>
          <w:noProof/>
          <w:color w:val="auto"/>
          <w:sz w:val="20"/>
          <w:szCs w:val="20"/>
          <w:lang w:val="en-US"/>
        </w:rPr>
        <w:t>This activity is not commercially supported.</w:t>
      </w:r>
      <w:r w:rsidRPr="00E2190B">
        <w:rPr>
          <w:rFonts w:ascii="Arial" w:hAnsi="Arial" w:cs="Arial"/>
          <w:noProof/>
          <w:color w:val="auto"/>
          <w:sz w:val="20"/>
          <w:szCs w:val="20"/>
        </w:rPr>
        <w:fldChar w:fldCharType="end"/>
      </w:r>
    </w:p>
    <w:p w:rsidR="000B2FA7" w:rsidRPr="00E2190B" w:rsidP="000B2FA7">
      <w:pPr>
        <w:pStyle w:val="Subhead"/>
        <w:tabs>
          <w:tab w:val="left" w:pos="2210"/>
        </w:tabs>
        <w:spacing w:before="120" w:after="0"/>
        <w:ind w:left="-806"/>
        <w:rPr>
          <w:rFonts w:ascii="Arial" w:hAnsi="Arial" w:cs="Arial"/>
          <w:noProof/>
          <w:color w:val="auto"/>
          <w:sz w:val="20"/>
          <w:szCs w:val="20"/>
          <w:lang w:val="en-US"/>
        </w:rPr>
      </w:pPr>
    </w:p>
    <w:p w:rsidR="005B17B6" w:rsidRPr="00E2190B" w:rsidP="006A2D8F">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Exhibitors:</w:t>
      </w:r>
    </w:p>
    <w:p w:rsidR="006A2D8F" w:rsidRPr="00E2190B" w:rsidP="006A2D8F">
      <w:pPr>
        <w:pStyle w:val="Subhead"/>
        <w:tabs>
          <w:tab w:val="left" w:pos="2210"/>
        </w:tabs>
        <w:spacing w:before="120" w:after="120"/>
        <w:ind w:left="-806"/>
        <w:rPr>
          <w:rFonts w:ascii="Arial" w:hAnsi="Arial" w:cs="Arial"/>
          <w:noProof/>
          <w:color w:val="auto"/>
          <w:sz w:val="20"/>
          <w:szCs w:val="20"/>
        </w:rPr>
      </w:pPr>
      <w:r w:rsidRPr="00E2190B">
        <w:rPr>
          <w:rFonts w:ascii="Arial" w:hAnsi="Arial" w:cs="Arial"/>
          <w:noProof/>
          <w:color w:val="auto"/>
          <w:sz w:val="20"/>
          <w:szCs w:val="20"/>
        </w:rPr>
        <w:t>&lt;Exhibiting Companies&gt;</w:t>
      </w:r>
    </w:p>
    <w:p w:rsidR="00AD0E66" w:rsidRPr="00E2190B" w:rsidP="006A2D8F">
      <w:pPr>
        <w:pStyle w:val="Subhead"/>
        <w:tabs>
          <w:tab w:val="left" w:pos="2210"/>
        </w:tabs>
        <w:spacing w:before="120" w:after="120"/>
        <w:ind w:left="-806"/>
        <w:rPr>
          <w:rFonts w:ascii="Arial" w:hAnsi="Arial" w:cs="Arial"/>
          <w:noProof/>
          <w:color w:val="auto"/>
          <w:sz w:val="20"/>
          <w:szCs w:val="20"/>
        </w:rPr>
      </w:pPr>
    </w:p>
    <w:p w:rsidR="005B17B6" w:rsidRPr="00E2190B" w:rsidP="00AD0E66">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Faculty:</w:t>
      </w:r>
    </w:p>
    <w:p w:rsidR="00AD0E66" w:rsidRPr="00E2190B" w:rsidP="00AD0E66">
      <w:pPr>
        <w:pStyle w:val="Subhead"/>
        <w:tabs>
          <w:tab w:val="left" w:pos="2210"/>
        </w:tabs>
        <w:spacing w:before="120" w:after="0"/>
        <w:ind w:left="-806"/>
        <w:rPr>
          <w:rFonts w:ascii="Arial" w:hAnsi="Arial" w:cs="Arial"/>
          <w:noProof/>
          <w:color w:val="auto"/>
          <w:sz w:val="20"/>
          <w:szCs w:val="20"/>
        </w:rPr>
      </w:pPr>
    </w:p>
    <w:p w:rsidR="00AD0E66" w:rsidRPr="00E2190B" w:rsidP="00AD0E66">
      <w:pPr>
        <w:pStyle w:val="Subhead"/>
        <w:tabs>
          <w:tab w:val="left" w:pos="2210"/>
        </w:tabs>
        <w:spacing w:before="120" w:after="0"/>
        <w:ind w:left="-806"/>
        <w:rPr>
          <w:rFonts w:ascii="Arial" w:hAnsi="Arial" w:cs="Arial"/>
          <w:noProof/>
          <w:color w:val="auto"/>
          <w:sz w:val="20"/>
          <w:szCs w:val="20"/>
        </w:rPr>
      </w:pPr>
    </w:p>
    <w:p w:rsidR="00AB14FC" w:rsidRPr="00E2190B" w:rsidP="00E2190B">
      <w:pPr>
        <w:pStyle w:val="Subhead"/>
        <w:tabs>
          <w:tab w:val="left" w:pos="2210"/>
        </w:tabs>
        <w:spacing w:before="120" w:after="0"/>
        <w:ind w:left="-806"/>
        <w:rPr>
          <w:rFonts w:ascii="Arial" w:hAnsi="Arial" w:cs="Arial"/>
          <w:noProof/>
          <w:color w:val="auto"/>
          <w:lang w:val="en-US"/>
        </w:rPr>
      </w:pPr>
      <w:r w:rsidRPr="00E2190B">
        <w:rPr>
          <w:rFonts w:ascii="Arial" w:hAnsi="Arial" w:cs="Arial"/>
          <w:color w:val="00A5B4"/>
          <w:spacing w:val="2"/>
          <w:lang w:val="en-US" w:bidi="en-US"/>
        </w:rPr>
        <w:t>Disclosures:</w:t>
      </w:r>
      <w:r w:rsidRPr="00E2190B">
        <w:rPr>
          <w:rFonts w:ascii="Arial" w:hAnsi="Arial" w:cs="Arial"/>
          <w:color w:val="auto"/>
        </w:rPr>
        <w:tab/>
      </w:r>
    </w:p>
    <w:p w:rsidR="00AB14FC" w:rsidRPr="00E2190B" w:rsidP="00E2190B">
      <w:pPr>
        <w:pStyle w:val="Mainbodycopy"/>
        <w:spacing w:before="120" w:after="120" w:line="240" w:lineRule="auto"/>
        <w:ind w:left="-806"/>
        <w:rPr>
          <w:rFonts w:cs="Arial"/>
          <w:color w:val="auto"/>
          <w:lang w:val="en-US"/>
        </w:rPr>
      </w:pPr>
      <w:r w:rsidRPr="00E2190B">
        <w:rPr>
          <w:rFonts w:cs="Arial"/>
          <w:color w:val="auto"/>
          <w:lang w:val="en-US"/>
        </w:rPr>
        <w:t>Due to the regulations required for CE credits, all conflicts of interest that persons in a position to control or influence the education must be fully disclosed to participants. In observance of this requirement, we are providing the following disclosure information: all relevant financial relationships disclosed below have been mitigated.</w:t>
      </w:r>
    </w:p>
    <w:p w:rsidR="00AB14FC" w:rsidRPr="00E2190B" w:rsidP="00AB14FC">
      <w:pPr>
        <w:pStyle w:val="Mainbodycopy"/>
        <w:spacing w:after="120" w:line="240" w:lineRule="auto"/>
        <w:ind w:left="-806"/>
        <w:rPr>
          <w:rFonts w:cs="Arial"/>
          <w:color w:val="auto"/>
          <w:sz w:val="2"/>
          <w:szCs w:val="2"/>
          <w:lang w:val="en-US"/>
        </w:rPr>
      </w:pPr>
    </w:p>
    <w:tbl>
      <w:tblPr>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
      <w:tblGrid>
        <w:gridCol w:w="2651"/>
        <w:gridCol w:w="2651"/>
        <w:gridCol w:w="3535"/>
      </w:tblGrid>
      <w:tr>
        <w:tblPrEx>
          <w:tblW w:w="5000" w:type="pct"/>
          <w:jc w:val="left"/>
          <w:tblCellSpacing w:w="15" w:type="dxa"/>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blCellSpacing w:w="15" w:type="dxa"/>
          <w:jc w:val="left"/>
        </w:trPr>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Name of individual</w:t>
            </w:r>
          </w:p>
        </w:tc>
        <w:tc>
          <w:tcPr>
            <w:tcW w:w="15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Individual's role in activity</w:t>
            </w:r>
          </w:p>
        </w:tc>
        <w:tc>
          <w:tcPr>
            <w:tcW w:w="2000" w:type="pct"/>
            <w:tcBorders>
              <w:top w:val="outset" w:sz="6" w:space="0" w:color="auto"/>
              <w:left w:val="outset" w:sz="6" w:space="0" w:color="auto"/>
              <w:bottom w:val="outset" w:sz="6" w:space="0" w:color="auto"/>
              <w:right w:val="outset" w:sz="6" w:space="0" w:color="auto"/>
            </w:tcBorders>
            <w:shd w:val="clear" w:color="auto" w:fill="F5F5F5"/>
            <w:vAlign w:val="center"/>
          </w:tcPr>
          <w:p>
            <w:pPr>
              <w:bidi w:val="0"/>
              <w:spacing w:after="0" w:afterAutospacing="0"/>
              <w:jc w:val="center"/>
              <w:rPr>
                <w:rtl w:val="0"/>
              </w:rPr>
            </w:pPr>
            <w:r>
              <w:rPr>
                <w:b/>
                <w:rtl w:val="0"/>
              </w:rPr>
              <w:t>Nature of Relationship(s) / Name of Ineligible Company(s)</w:t>
            </w:r>
          </w:p>
        </w:tc>
      </w:tr>
    </w:tbl>
    <w:p w:rsidR="00AB14FC" w:rsidRPr="00E2190B">
      <w:pPr>
        <w:bidi w:val="0"/>
        <w:spacing w:after="280" w:afterAutospacing="1"/>
        <w:rPr>
          <w:rFonts w:cs="Arial"/>
          <w:color w:val="auto"/>
        </w:rPr>
      </w:pPr>
      <w:r w:rsidRPr="00E2190B">
        <w:rPr>
          <w:rFonts w:cs="Arial"/>
          <w:color w:val="auto"/>
        </w:rPr>
        <w:fldChar w:fldCharType="begin"/>
      </w:r>
      <w:r w:rsidRPr="00E2190B">
        <w:rPr>
          <w:rFonts w:cs="Arial"/>
          <w:color w:val="auto"/>
        </w:rPr>
        <w:instrText xml:space="preserve"> IF </w:instrText>
      </w:r>
      <w:r w:rsidRPr="00E2190B">
        <w:rPr>
          <w:rFonts w:cs="Arial"/>
          <w:color w:val="auto"/>
        </w:rPr>
        <w:instrText>"</w:instrText>
      </w:r>
      <w:r w:rsidRPr="00E2190B">
        <w:rPr>
          <w:rFonts w:cs="Arial"/>
          <w:color w:val="auto"/>
        </w:rPr>
        <w:instrTex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rsidRPr="00E2190B">
      <w:pPr>
        <w:bidi w:val="0"/>
        <w:spacing w:after="280" w:afterAutospacing="1"/>
        <w:rPr>
          <w:rFonts w:cs="Arial"/>
          <w:color w:val="auto"/>
        </w:rPr>
      </w:pPr>
      <w:r w:rsidRPr="00E2190B">
        <w:rPr>
          <w:rFonts w:cs="Arial"/>
          <w:color w:val="auto"/>
        </w:rPr>
        <w:instrText>products or agents are discussed or referenced.</w:instrText>
      </w:r>
    </w:p>
    <w:p w:rsidRPr="00E2190B">
      <w:pPr>
        <w:bidi w:val="0"/>
        <w:spacing w:after="280" w:afterAutospacing="1"/>
        <w:rPr>
          <w:rFonts w:cs="Arial"/>
          <w:color w:val="auto"/>
        </w:rPr>
      </w:pPr>
    </w:p>
    <w:p w:rsidRPr="00E2190B">
      <w:pPr>
        <w:bidi w:val="0"/>
        <w:spacing w:after="280" w:afterAutospacing="1"/>
        <w:rPr>
          <w:rFonts w:cs="Arial"/>
          <w:color w:val="auto"/>
        </w:rPr>
      </w:pPr>
      <w:r w:rsidRPr="00E2190B">
        <w:rPr>
          <w:rFonts w:cs="Arial"/>
          <w:color w:val="auto"/>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rsidRPr="00E2190B">
      <w:pPr>
        <w:bidi w:val="0"/>
        <w:spacing w:after="280" w:afterAutospacing="1"/>
        <w:rPr>
          <w:rFonts w:cs="Arial"/>
          <w:color w:val="auto"/>
        </w:rPr>
      </w:pPr>
      <w:r w:rsidRPr="00E2190B">
        <w:rPr>
          <w:rFonts w:cs="Arial"/>
          <w:color w:val="auto"/>
        </w:rPr>
        <w:instrText>"</w:instrText>
      </w:r>
      <w:r w:rsidRPr="00E2190B">
        <w:rPr>
          <w:rFonts w:cs="Arial"/>
          <w:color w:val="auto"/>
        </w:rPr>
        <w:instrText xml:space="preserve"> &lt;&gt; "" "</w:instrText>
      </w:r>
    </w:p>
    <w:p w:rsidR="00AB14FC" w:rsidRPr="00E2190B" w:rsidP="00AB14FC">
      <w:pPr>
        <w:pStyle w:val="Mainbodycopy"/>
        <w:spacing w:after="0" w:line="240" w:lineRule="auto"/>
        <w:ind w:left="-810"/>
        <w:rPr>
          <w:rFonts w:cs="Arial"/>
          <w:color w:val="auto"/>
        </w:rPr>
      </w:pPr>
    </w:p>
    <w:p w:rsidR="002A14D6" w:rsidRPr="00E2190B" w:rsidP="00AB14FC">
      <w:pPr>
        <w:pStyle w:val="Mainbodycopy"/>
        <w:spacing w:after="0" w:line="240" w:lineRule="auto"/>
        <w:ind w:left="-810"/>
        <w:rPr>
          <w:rFonts w:cs="Arial"/>
          <w:noProof/>
          <w:color w:val="auto"/>
        </w:rPr>
      </w:pPr>
      <w:r w:rsidRPr="00E2190B">
        <w:rPr>
          <w:rFonts w:cs="Arial"/>
          <w:color w:val="auto"/>
        </w:rPr>
        <w:instrTex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instrText>
      </w:r>
    </w:p>
    <w:p w:rsidRPr="00E2190B" w:rsidP="00AB14FC">
      <w:pPr>
        <w:pStyle w:val="Mainbodycopy"/>
        <w:spacing w:after="0" w:line="240" w:lineRule="auto"/>
        <w:ind w:left="-810"/>
        <w:rPr>
          <w:rFonts w:cs="Arial"/>
          <w:color w:val="auto"/>
        </w:rPr>
      </w:pPr>
      <w:r w:rsidRPr="00E2190B">
        <w:rPr>
          <w:rFonts w:cs="Arial"/>
          <w:color w:val="auto"/>
        </w:rPr>
        <w:instrText>products or agents are discussed or referenced.</w:instrText>
      </w:r>
    </w:p>
    <w:p w:rsidRPr="00E2190B" w:rsidP="00AB14FC">
      <w:pPr>
        <w:pStyle w:val="Mainbodycopy"/>
        <w:spacing w:after="0" w:line="240" w:lineRule="auto"/>
        <w:ind w:left="-810"/>
        <w:rPr>
          <w:rFonts w:cs="Arial"/>
          <w:color w:val="auto"/>
        </w:rPr>
      </w:pPr>
    </w:p>
    <w:p w:rsidRPr="00E2190B" w:rsidP="00AB14FC">
      <w:pPr>
        <w:pStyle w:val="Mainbodycopy"/>
        <w:spacing w:after="0" w:line="240" w:lineRule="auto"/>
        <w:ind w:left="-810"/>
        <w:rPr>
          <w:rFonts w:cs="Arial"/>
          <w:color w:val="auto"/>
        </w:rPr>
      </w:pPr>
      <w:r w:rsidRPr="00E2190B">
        <w:rPr>
          <w:rFonts w:cs="Arial"/>
          <w:color w:val="auto"/>
        </w:rPr>
        <w:instrTex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instrText>
      </w:r>
    </w:p>
    <w:p w:rsidRPr="00E2190B" w:rsidP="00AB14FC">
      <w:pPr>
        <w:pStyle w:val="Mainbodycopy"/>
        <w:spacing w:after="0" w:line="240" w:lineRule="auto"/>
        <w:ind w:left="-810"/>
        <w:rPr>
          <w:rFonts w:cs="Arial"/>
          <w:color w:val="auto"/>
        </w:rPr>
      </w:pPr>
      <w:r w:rsidRPr="00E2190B">
        <w:rPr>
          <w:rFonts w:cs="Arial"/>
          <w:color w:val="auto"/>
        </w:rPr>
        <w:instrText>" "</w:instrText>
      </w:r>
      <w:r w:rsidRPr="00E2190B">
        <w:rPr>
          <w:rFonts w:cs="Arial"/>
          <w:color w:val="auto"/>
          <w:lang w:val="en-US"/>
        </w:rPr>
        <w:instrText>None of the planners, faculty/presenters, reviewers, and others in control of content (either individually or as a group) for this educational activity have relevant financial relationship(s) to disclose with ineligible companies</w:instrText>
      </w:r>
      <w:r w:rsidRPr="00E2190B">
        <w:rPr>
          <w:rFonts w:cs="Arial"/>
          <w:b/>
          <w:bCs/>
          <w:color w:val="auto"/>
          <w:lang w:val="en-US"/>
        </w:rPr>
        <w:instrText>.</w:instrText>
      </w:r>
      <w:r w:rsidRPr="00E2190B">
        <w:rPr>
          <w:rFonts w:cs="Arial"/>
          <w:color w:val="auto"/>
        </w:rPr>
        <w:instrText xml:space="preserve">" </w:instrText>
      </w:r>
      <w:r w:rsidRPr="00E2190B">
        <w:rPr>
          <w:rFonts w:cs="Arial"/>
          <w:color w:val="auto"/>
        </w:rPr>
        <w:fldChar w:fldCharType="separate"/>
      </w:r>
    </w:p>
    <w:p w:rsidR="00AB14FC" w:rsidRPr="00E2190B" w:rsidP="00AB14FC">
      <w:pPr>
        <w:pStyle w:val="Mainbodycopy"/>
        <w:spacing w:after="0" w:line="240" w:lineRule="auto"/>
        <w:ind w:left="-810"/>
        <w:rPr>
          <w:rFonts w:cs="Arial"/>
          <w:color w:val="auto"/>
        </w:rPr>
      </w:pPr>
    </w:p>
    <w:p w:rsidR="002A14D6" w:rsidRPr="00E2190B" w:rsidP="00AB14FC">
      <w:pPr>
        <w:pStyle w:val="Mainbodycopy"/>
        <w:spacing w:after="0" w:line="240" w:lineRule="auto"/>
        <w:ind w:left="-810"/>
        <w:rPr>
          <w:rFonts w:cs="Arial"/>
          <w:noProof/>
          <w:color w:val="auto"/>
        </w:rPr>
      </w:pPr>
      <w:r w:rsidRPr="00E2190B">
        <w:rPr>
          <w:rFonts w:cs="Arial"/>
          <w:color w:val="auto"/>
        </w:rPr>
        <w:t>This UCSF continuing education activity was planned and developed to: uphold academic standards to ensure balance, independence, objectivity, and scientific rigor; adhere to requirements to protect health information under the Health Insurance Portability and Accountability Act of 1996 (HIPAA); and, include a mechanism to inform learners when unapproved or unlabeled uses of therapeutic</w:t>
      </w:r>
    </w:p>
    <w:p w:rsidRPr="00E2190B" w:rsidP="00AB14FC">
      <w:pPr>
        <w:pStyle w:val="Mainbodycopy"/>
        <w:spacing w:after="0" w:line="240" w:lineRule="auto"/>
        <w:ind w:left="-810"/>
        <w:rPr>
          <w:rFonts w:cs="Arial"/>
          <w:color w:val="auto"/>
        </w:rPr>
      </w:pPr>
      <w:r w:rsidRPr="00E2190B">
        <w:rPr>
          <w:rFonts w:cs="Arial"/>
          <w:color w:val="auto"/>
        </w:rPr>
        <w:t>products or agents are discussed or referenced.</w:t>
      </w:r>
    </w:p>
    <w:p w:rsidRPr="00E2190B" w:rsidP="00AB14FC">
      <w:pPr>
        <w:pStyle w:val="Mainbodycopy"/>
        <w:spacing w:after="0" w:line="240" w:lineRule="auto"/>
        <w:ind w:left="-810"/>
        <w:rPr>
          <w:rFonts w:cs="Arial"/>
          <w:color w:val="auto"/>
        </w:rPr>
      </w:pPr>
    </w:p>
    <w:p w:rsidRPr="00E2190B" w:rsidP="00AB14FC">
      <w:pPr>
        <w:pStyle w:val="Mainbodycopy"/>
        <w:spacing w:after="0" w:line="240" w:lineRule="auto"/>
        <w:ind w:left="-810"/>
        <w:rPr>
          <w:rFonts w:cs="Arial"/>
          <w:color w:val="auto"/>
        </w:rPr>
      </w:pPr>
      <w:r w:rsidRPr="00E2190B">
        <w:rPr>
          <w:rFonts w:cs="Arial"/>
          <w:color w:val="auto"/>
        </w:rPr>
        <w:t>UCSF adheres to the ACCME’s Standards for Integrity and Independence in Accredited Continuing Education. Any individuals in a position to control the content of a CE activity, including content planners, reviewers, authors, presenters, moderators, panelists, or others are required to disclose all financial relationships with ineligible entities. All relevant financial relationships have been mitigated prior to the commencement of the activity.</w:t>
      </w:r>
    </w:p>
    <w:p w:rsidR="00AB14FC" w:rsidRPr="00E2190B" w:rsidP="00AB14FC">
      <w:pPr>
        <w:pStyle w:val="Mainbodycopy"/>
        <w:spacing w:after="0" w:line="240" w:lineRule="auto"/>
        <w:ind w:left="-810"/>
        <w:rPr>
          <w:rFonts w:cs="Arial"/>
          <w:color w:val="auto"/>
        </w:rPr>
      </w:pPr>
      <w:r w:rsidRPr="00E2190B">
        <w:rPr>
          <w:rFonts w:cs="Arial"/>
          <w:color w:val="auto"/>
        </w:rPr>
        <w:fldChar w:fldCharType="end"/>
      </w:r>
    </w:p>
    <w:p w:rsidR="00AB14FC" w:rsidRPr="00E2190B" w:rsidP="006D16BE">
      <w:pPr>
        <w:ind w:left="-810"/>
        <w:rPr>
          <w:rFonts w:ascii="Arial" w:hAnsi="Arial" w:cs="Arial"/>
        </w:rPr>
      </w:pPr>
    </w:p>
    <w:p w:rsidR="000E5DCE" w:rsidRPr="00E2190B" w:rsidP="006D16BE">
      <w:pPr>
        <w:rPr>
          <w:rFonts w:ascii="Arial" w:hAnsi="Arial" w:cs="Arial"/>
        </w:rPr>
      </w:pPr>
    </w:p>
    <w:p w:rsidR="00AD0E66" w:rsidRPr="00E2190B" w:rsidP="00E2190B">
      <w:pPr>
        <w:pStyle w:val="Subhead"/>
        <w:tabs>
          <w:tab w:val="left" w:pos="2210"/>
        </w:tabs>
        <w:spacing w:before="120" w:after="0"/>
        <w:ind w:left="-806"/>
        <w:rPr>
          <w:rFonts w:ascii="Arial" w:hAnsi="Arial" w:cs="Arial"/>
          <w:color w:val="00A5B4"/>
          <w:spacing w:val="2"/>
          <w:lang w:val="en-US" w:bidi="en-US"/>
        </w:rPr>
      </w:pPr>
      <w:r w:rsidRPr="00E2190B">
        <w:rPr>
          <w:rFonts w:ascii="Arial" w:hAnsi="Arial" w:cs="Arial"/>
          <w:color w:val="00A5B4"/>
          <w:spacing w:val="2"/>
          <w:lang w:val="en-US" w:bidi="en-US"/>
        </w:rPr>
        <w:t>Copyright, Privacy &amp; Social Media Policy</w:t>
      </w:r>
      <w:r w:rsidR="00E2190B">
        <w:rPr>
          <w:rFonts w:ascii="Arial" w:hAnsi="Arial" w:cs="Arial"/>
          <w:color w:val="00A5B4"/>
          <w:spacing w:val="2"/>
          <w:lang w:val="en-US" w:bidi="en-US"/>
        </w:rPr>
        <w:t>:</w:t>
      </w:r>
    </w:p>
    <w:p w:rsidR="00AD0E66" w:rsidRPr="00E2190B" w:rsidP="00E2190B">
      <w:pPr>
        <w:pStyle w:val="Mainbodycopy"/>
        <w:spacing w:before="120" w:line="240" w:lineRule="auto"/>
        <w:ind w:left="-810"/>
        <w:rPr>
          <w:rFonts w:cs="Arial"/>
          <w:color w:val="auto"/>
          <w:lang w:val="en-US"/>
        </w:rPr>
      </w:pPr>
      <w:r w:rsidRPr="00E2190B">
        <w:rPr>
          <w:rFonts w:cs="Arial"/>
          <w:color w:val="auto"/>
          <w:lang w:val="en-US"/>
        </w:rPr>
        <w:t>All educational materials presented are the intellectual property of the presenters. Participants may not share content, images, resources, videos, PDFs, PowerPoint presentations, or handouts in electronic (including any form of social media) or hard copy format without the express written authorization and/or informed consent of the intellectual property owner(s) and any person whose image, likeness, or health/identifying information would be shared, including, but not limited to, patients, employees, faculty, staff, students, and visitors.</w:t>
      </w:r>
    </w:p>
    <w:p w:rsidR="00AD0E66" w:rsidRPr="00E2190B" w:rsidP="00AD0E66">
      <w:pPr>
        <w:pStyle w:val="Subhead"/>
        <w:ind w:left="-810"/>
        <w:rPr>
          <w:rFonts w:ascii="Arial" w:hAnsi="Arial" w:cs="Arial"/>
          <w:color w:val="00A5B4"/>
          <w:spacing w:val="2"/>
          <w:lang w:val="en-US" w:bidi="en-US"/>
        </w:rPr>
      </w:pPr>
      <w:r w:rsidRPr="00E2190B">
        <w:rPr>
          <w:rFonts w:ascii="Arial" w:hAnsi="Arial" w:cs="Arial"/>
          <w:color w:val="00A5B4"/>
          <w:spacing w:val="2"/>
          <w:lang w:val="en-US" w:bidi="en-US"/>
        </w:rPr>
        <w:t>Federal and State Law Regarding Linguistic Access and Services for Limited English Proficient Persons</w:t>
      </w:r>
      <w:r w:rsidRPr="00E2190B" w:rsidR="00E2190B">
        <w:rPr>
          <w:rFonts w:ascii="Arial" w:hAnsi="Arial" w:cs="Arial"/>
          <w:color w:val="00A5B4"/>
          <w:spacing w:val="2"/>
          <w:lang w:val="en-US" w:bidi="en-US"/>
        </w:rPr>
        <w:t>:</w:t>
      </w:r>
    </w:p>
    <w:p w:rsidR="00AD0E66" w:rsidRPr="00E2190B" w:rsidP="00AD0E66">
      <w:pPr>
        <w:pStyle w:val="Mainbodycopy"/>
        <w:ind w:left="-810"/>
        <w:rPr>
          <w:rFonts w:cs="Arial"/>
          <w:color w:val="auto"/>
          <w:lang w:val="en-US"/>
        </w:rPr>
      </w:pPr>
      <w:r w:rsidRPr="00E2190B">
        <w:rPr>
          <w:rFonts w:cs="Arial"/>
          <w:color w:val="auto"/>
          <w:lang w:val="en-US"/>
        </w:rPr>
        <w:t>I.</w:t>
      </w:r>
      <w:r w:rsidRPr="00E2190B" w:rsidR="00D0795E">
        <w:rPr>
          <w:rFonts w:cs="Arial"/>
          <w:color w:val="auto"/>
          <w:lang w:val="en-US"/>
        </w:rPr>
        <w:t xml:space="preserve"> </w:t>
      </w:r>
      <w:r w:rsidRPr="00E2190B">
        <w:rPr>
          <w:rFonts w:cs="Arial"/>
          <w:color w:val="auto"/>
          <w:lang w:val="en-US"/>
        </w:rPr>
        <w:t>Purpose.</w:t>
      </w:r>
    </w:p>
    <w:p w:rsidR="00AD0E66" w:rsidRPr="00E2190B" w:rsidP="00AD0E66">
      <w:pPr>
        <w:pStyle w:val="Mainbodycopy"/>
        <w:ind w:left="-810"/>
        <w:rPr>
          <w:rFonts w:cs="Arial"/>
          <w:color w:val="auto"/>
          <w:lang w:val="en-US"/>
        </w:rPr>
      </w:pPr>
      <w:r w:rsidRPr="00E2190B">
        <w:rPr>
          <w:rFonts w:cs="Arial"/>
          <w:color w:val="auto"/>
          <w:lang w:val="en-US"/>
        </w:rPr>
        <w:t>This document is intended to satisfy the requirements set forth in California Business and Professions code 2190.1.  California law requires physicians to obtain training in cultural and linguistic competency as part of their continuing medical education programs.  This document and the attachments are intended to provide physicians with an overview of federal and state laws regarding linguistic access and services for limited English proficient (“LEP”) persons. Other federal and state laws not reviewed below also may govern the manner in which physicians and healthcare providers render services for disabled, hearing impaired or other protected categories</w:t>
      </w:r>
    </w:p>
    <w:p w:rsidR="00AD0E66" w:rsidRPr="00E2190B" w:rsidP="00AD0E66">
      <w:pPr>
        <w:pStyle w:val="Mainbodycopy"/>
        <w:ind w:left="-810"/>
        <w:rPr>
          <w:rFonts w:cs="Arial"/>
          <w:color w:val="auto"/>
          <w:lang w:val="en-US"/>
        </w:rPr>
      </w:pPr>
      <w:r w:rsidRPr="00E2190B">
        <w:rPr>
          <w:rFonts w:cs="Arial"/>
          <w:color w:val="auto"/>
          <w:lang w:val="en-US"/>
        </w:rPr>
        <w:t>II.</w:t>
      </w:r>
      <w:r w:rsidRPr="00E2190B" w:rsidR="00D0795E">
        <w:rPr>
          <w:rFonts w:cs="Arial"/>
          <w:color w:val="auto"/>
          <w:lang w:val="en-US"/>
        </w:rPr>
        <w:t xml:space="preserve"> </w:t>
      </w:r>
      <w:r w:rsidRPr="00E2190B">
        <w:rPr>
          <w:rFonts w:cs="Arial"/>
          <w:color w:val="auto"/>
          <w:lang w:val="en-US"/>
        </w:rPr>
        <w:t xml:space="preserve">Federal Law – Federal Civil Rights Act of 1964, Executive Order 13166, August 11, 2000, and Department of Health and Human Services (“HHS”) Regulations and LEP Guidance. </w:t>
      </w:r>
    </w:p>
    <w:p w:rsidR="00AD0E66" w:rsidRPr="00E2190B" w:rsidP="00AD0E66">
      <w:pPr>
        <w:pStyle w:val="Mainbodycopy"/>
        <w:ind w:left="-810"/>
        <w:rPr>
          <w:rFonts w:cs="Arial"/>
          <w:color w:val="auto"/>
          <w:lang w:val="en-US"/>
        </w:rPr>
      </w:pPr>
      <w:r w:rsidRPr="00E2190B">
        <w:rPr>
          <w:rFonts w:cs="Arial"/>
          <w:color w:val="auto"/>
          <w:lang w:val="en-US"/>
        </w:rPr>
        <w:t xml:space="preserve">The Federal Civil Rights Act of 1964, as amended, and HHS regulations require recipients of federal financial assistance (“Recipients”) to take reasonable steps to ensure that LEP persons have meaningful access to federally funded programs and services.  Failure to provide LEP individuals with access to </w:t>
      </w:r>
      <w:r w:rsidRPr="00E2190B">
        <w:rPr>
          <w:rFonts w:cs="Arial"/>
          <w:color w:val="auto"/>
          <w:lang w:val="en-US"/>
        </w:rPr>
        <w:t>federally funded programs and services may constitute national origin discrimination, which may be remedied by federal agency enforcement action.  Recipients may include physicians, hospitals, universities</w:t>
      </w:r>
      <w:r w:rsidRPr="00E2190B" w:rsidR="00B431F9">
        <w:rPr>
          <w:rFonts w:cs="Arial"/>
          <w:color w:val="auto"/>
          <w:lang w:val="en-US"/>
        </w:rPr>
        <w:t xml:space="preserve"> </w:t>
      </w:r>
      <w:r w:rsidRPr="00E2190B">
        <w:rPr>
          <w:rFonts w:cs="Arial"/>
          <w:color w:val="auto"/>
          <w:lang w:val="en-US"/>
        </w:rPr>
        <w:t xml:space="preserve">and academic medical centers who receive grants, training, equipment, surplus property and other assistance from the federal government. </w:t>
      </w:r>
    </w:p>
    <w:p w:rsidR="00AD0E66" w:rsidRPr="00E2190B" w:rsidP="00AD0E66">
      <w:pPr>
        <w:pStyle w:val="Mainbodycopy"/>
        <w:ind w:left="-810"/>
        <w:rPr>
          <w:rStyle w:val="Hyperlink"/>
          <w:rFonts w:cs="Arial"/>
          <w:color w:val="auto"/>
        </w:rPr>
      </w:pPr>
      <w:r w:rsidRPr="00E2190B">
        <w:rPr>
          <w:rFonts w:cs="Arial"/>
          <w:color w:val="auto"/>
          <w:lang w:val="en-US"/>
        </w:rPr>
        <w:t xml:space="preserve">HHS recently issued revised guidance documents for Recipients to ensure that they understand their obligations to provide language assistance services to LEP persons.  A copy of HHS’s summary document entitled “Guidance for Federal Financial Assistance Recipients Regarding Title VI and the Prohibition Against National Origin Discrimination Affecting Limited English Proficient Persons – Summary” is available at HHS’s website at: </w:t>
      </w:r>
      <w:r w:rsidRPr="00E2190B">
        <w:rPr>
          <w:rStyle w:val="Hyperlink"/>
          <w:rFonts w:cs="Arial"/>
          <w:color w:val="auto"/>
        </w:rPr>
        <w:t>http://www.hhs.gov/ocr/lep/.</w:t>
      </w:r>
    </w:p>
    <w:p w:rsidR="00AD0E66" w:rsidRPr="00E2190B" w:rsidP="00AD0E66">
      <w:pPr>
        <w:pStyle w:val="Mainbodycopy"/>
        <w:ind w:left="-810"/>
        <w:rPr>
          <w:rFonts w:cs="Arial"/>
          <w:color w:val="auto"/>
          <w:lang w:val="en-US"/>
        </w:rPr>
      </w:pPr>
      <w:r w:rsidRPr="00E2190B">
        <w:rPr>
          <w:rFonts w:cs="Arial"/>
          <w:color w:val="auto"/>
          <w:lang w:val="en-US"/>
        </w:rPr>
        <w:t xml:space="preserve">As noted above, Recipients generally must provide meaningful access to their programs and services for LEP persons.  The rule, however, is a flexible one and HHS recognizes that “reasonable steps” may differ depending on the Recipient’s size and scope of services.  HHS advised that Recipients, in designing an LEP program, should conduct an individualized assessment balancing four factors, including:  (i) the number or proportion of LEP persons eligible to be served or likely to be encountered by the Recipient; (ii) the frequency with which LEP individuals come into contact with the Recipient’s program; (iii) the nature and importance of the program, activity or service provided by the Recipient to its beneficiaries; and (iv) the resources available to the Recipient and the costs of interpreting and translation services.  </w:t>
      </w:r>
    </w:p>
    <w:p w:rsidR="00AD0E66" w:rsidRPr="00E2190B" w:rsidP="00AD0E66">
      <w:pPr>
        <w:pStyle w:val="Mainbodycopy"/>
        <w:ind w:left="-810"/>
        <w:rPr>
          <w:rFonts w:cs="Arial"/>
          <w:color w:val="auto"/>
          <w:lang w:val="en-US"/>
        </w:rPr>
      </w:pPr>
      <w:r w:rsidRPr="00E2190B">
        <w:rPr>
          <w:rFonts w:cs="Arial"/>
          <w:color w:val="auto"/>
          <w:lang w:val="en-US"/>
        </w:rPr>
        <w:t>Based on the Recipient’s analysis, the Recipient should then design an LEP plan based on five recommended steps, including: (i) identifying LEP individuals who may need assistance; (ii) identifying language assistance measures; (iii) training staff; (iv) providing notice to LEP persons; and (v) monitoring and updating the LEP plan.</w:t>
      </w:r>
    </w:p>
    <w:p w:rsidR="00AD0E66" w:rsidRPr="00E2190B" w:rsidP="00AD0E66">
      <w:pPr>
        <w:pStyle w:val="Mainbodycopy"/>
        <w:ind w:left="-810"/>
        <w:rPr>
          <w:rFonts w:cs="Arial"/>
          <w:color w:val="auto"/>
          <w:lang w:val="en-US"/>
        </w:rPr>
      </w:pPr>
      <w:r w:rsidRPr="00E2190B">
        <w:rPr>
          <w:rFonts w:cs="Arial"/>
          <w:color w:val="auto"/>
          <w:lang w:val="en-US"/>
        </w:rPr>
        <w:t>A Recipient’s LEP plan likely will include translating vital documents and providing either on-site interpreters or telephone interpreter services, or using shared interpreting services with other Recipients.  Recipients may take other reasonable steps depending on the emergent or non-emergent needs of the LEP individual, such as hiring bilingual staff who are competent in the skills required for medical translation, hiring staff interpreters, or contracting with outside public or private agencies that provide interpreter services.  HHS’s guidance provides detailed examples of the mix of services that a Recipient should consider and implement.  HHS’s guidance also establishes a “safe harbor” that Recipients may elect to follow when determining whether vital documents must be translated into other languages.  Compliance with the safe harbor will be strong evidence that the Recipient has satisfied its written translation obligations.</w:t>
      </w:r>
    </w:p>
    <w:p w:rsidR="00AD0E66" w:rsidRPr="00E2190B" w:rsidP="00AD0E66">
      <w:pPr>
        <w:pStyle w:val="Mainbodycopy"/>
        <w:ind w:left="-810"/>
        <w:rPr>
          <w:rFonts w:cs="Arial"/>
          <w:color w:val="auto"/>
          <w:lang w:val="en-US"/>
        </w:rPr>
      </w:pPr>
      <w:r w:rsidRPr="00E2190B">
        <w:rPr>
          <w:rFonts w:cs="Arial"/>
          <w:color w:val="auto"/>
          <w:lang w:val="en-US"/>
        </w:rPr>
        <w:t>In addition to reviewing HHS guidance documents, Recipients may contact HHS’s Office for Civil Rights for technical assistance in establishing a reasonable LEP plan.</w:t>
      </w:r>
    </w:p>
    <w:p w:rsidR="00AD0E66" w:rsidRPr="00E2190B" w:rsidP="00AD0E66">
      <w:pPr>
        <w:pStyle w:val="Mainbodycopy"/>
        <w:ind w:left="-810"/>
        <w:rPr>
          <w:rFonts w:cs="Arial"/>
          <w:color w:val="auto"/>
          <w:lang w:val="en-US"/>
        </w:rPr>
      </w:pPr>
      <w:r w:rsidRPr="00E2190B">
        <w:rPr>
          <w:rFonts w:cs="Arial"/>
          <w:color w:val="auto"/>
          <w:lang w:val="en-US"/>
        </w:rPr>
        <w:t>III.</w:t>
      </w:r>
      <w:r w:rsidRPr="00E2190B" w:rsidR="00D0795E">
        <w:rPr>
          <w:rFonts w:cs="Arial"/>
          <w:color w:val="auto"/>
          <w:lang w:val="en-US"/>
        </w:rPr>
        <w:t xml:space="preserve"> </w:t>
      </w:r>
      <w:r w:rsidRPr="00E2190B">
        <w:rPr>
          <w:rFonts w:cs="Arial"/>
          <w:color w:val="auto"/>
          <w:lang w:val="en-US"/>
        </w:rPr>
        <w:t>California Law – Dymally-Alatorre Bilingual Services Act.</w:t>
      </w:r>
    </w:p>
    <w:p w:rsidR="00AD0E66" w:rsidRPr="00E2190B" w:rsidP="00841DF6">
      <w:pPr>
        <w:pStyle w:val="Mainbodycopy"/>
        <w:ind w:left="-810"/>
        <w:rPr>
          <w:rFonts w:cs="Arial"/>
          <w:color w:val="auto"/>
          <w:lang w:val="en-US"/>
        </w:rPr>
      </w:pPr>
      <w:r w:rsidRPr="00E2190B">
        <w:rPr>
          <w:rFonts w:cs="Arial"/>
          <w:color w:val="auto"/>
          <w:lang w:val="en-US"/>
        </w:rPr>
        <w:t>The California legislature enacted the California’s Dymally-Alatorre Bilingual Services Act (Govt. Code 7290 et seq.) in order to ensure that California residents would appropriately receive services from public agencies regardless of the person’s English language skills.   California Government Code section 7291 recites this legislative intent as follows:</w:t>
      </w:r>
    </w:p>
    <w:p w:rsidR="00AD0E66" w:rsidRPr="00E2190B" w:rsidP="00AD0E66">
      <w:pPr>
        <w:pStyle w:val="Mainbodycopy"/>
        <w:spacing w:after="0"/>
        <w:ind w:left="-810"/>
        <w:rPr>
          <w:rFonts w:cs="Arial"/>
          <w:color w:val="auto"/>
          <w:lang w:val="en-US"/>
        </w:rPr>
      </w:pPr>
      <w:r w:rsidRPr="00E2190B">
        <w:rPr>
          <w:rFonts w:cs="Arial"/>
          <w:color w:val="auto"/>
          <w:lang w:val="en-US"/>
        </w:rPr>
        <w:t>“The Legislature hereby finds and declares that the effective maintenance and development of a free and democratic society depends on the right and ability of its citizens and residents to communicate with their government and the right and ability of the government to communicate with them.</w:t>
      </w:r>
    </w:p>
    <w:p w:rsidR="00AD0E66" w:rsidRPr="00E2190B" w:rsidP="00AD0E66">
      <w:pPr>
        <w:pStyle w:val="Mainbodycopy"/>
        <w:spacing w:after="0"/>
        <w:ind w:left="-810"/>
        <w:rPr>
          <w:rFonts w:cs="Arial"/>
          <w:color w:val="auto"/>
          <w:lang w:val="en-US"/>
        </w:rPr>
      </w:pPr>
    </w:p>
    <w:p w:rsidR="00AD0E66" w:rsidRPr="00E2190B" w:rsidP="00AD0E66">
      <w:pPr>
        <w:pStyle w:val="Mainbodycopy"/>
        <w:spacing w:after="0"/>
        <w:ind w:left="-810"/>
        <w:rPr>
          <w:rFonts w:cs="Arial"/>
          <w:color w:val="auto"/>
          <w:lang w:val="en-US"/>
        </w:rPr>
      </w:pPr>
      <w:r w:rsidRPr="00E2190B">
        <w:rPr>
          <w:rFonts w:cs="Arial"/>
          <w:color w:val="auto"/>
          <w:lang w:val="en-US"/>
        </w:rPr>
        <w:t>The Legislature further finds and declares that substantial numbers of persons who live, work and pay taxes in this state are unable, either because they do not speak or write English at all, or because their primary language is other than English, effectively to communicate with their government. The Legislature further finds and declares that state and local agency employees frequently are unable to communicate with persons requiring their services because of this language barrier. As a consequence, substantial numbers of persons presently are being denied rights and benefits to which they would otherwise be entitled.</w:t>
      </w:r>
    </w:p>
    <w:p w:rsidR="00AD0E66" w:rsidRPr="00E2190B" w:rsidP="00AD0E66">
      <w:pPr>
        <w:pStyle w:val="Mainbodycopy"/>
        <w:spacing w:after="0"/>
        <w:ind w:left="-810"/>
        <w:rPr>
          <w:rFonts w:cs="Arial"/>
          <w:color w:val="auto"/>
          <w:lang w:val="en-US"/>
        </w:rPr>
      </w:pPr>
    </w:p>
    <w:p w:rsidR="00AD0E66" w:rsidRPr="00E2190B" w:rsidP="00AD0E66">
      <w:pPr>
        <w:pStyle w:val="Mainbodycopy"/>
        <w:spacing w:after="0"/>
        <w:ind w:left="-810"/>
        <w:rPr>
          <w:rFonts w:cs="Arial"/>
          <w:color w:val="auto"/>
          <w:lang w:val="en-US"/>
        </w:rPr>
      </w:pPr>
      <w:r w:rsidRPr="00E2190B">
        <w:rPr>
          <w:rFonts w:cs="Arial"/>
          <w:color w:val="auto"/>
          <w:lang w:val="en-US"/>
        </w:rPr>
        <w:t>It is the intention of the Legislature in enacting this chapter to provide for effective communication between all levels of government in this state and the people of this state who are precluded from utilizing public services because of language barriers.”</w:t>
      </w:r>
    </w:p>
    <w:p w:rsidR="00AD0E66" w:rsidRPr="00E2190B" w:rsidP="00AD0E66">
      <w:pPr>
        <w:pStyle w:val="Mainbodycopy"/>
        <w:spacing w:after="0"/>
        <w:ind w:left="-810"/>
        <w:rPr>
          <w:rFonts w:cs="Arial"/>
          <w:color w:val="auto"/>
          <w:lang w:val="en-US"/>
        </w:rPr>
      </w:pPr>
    </w:p>
    <w:p w:rsidR="00AD0E66" w:rsidRPr="00E2190B" w:rsidP="00B3007D">
      <w:pPr>
        <w:pStyle w:val="Mainbodycopy"/>
        <w:ind w:left="-810"/>
        <w:rPr>
          <w:rFonts w:cs="Arial"/>
          <w:b/>
          <w:bCs/>
          <w:color w:val="auto"/>
          <w:lang w:val="en-US"/>
        </w:rPr>
        <w:sectPr w:rsidSect="00FC598E">
          <w:headerReference w:type="default" r:id="rId7"/>
          <w:footerReference w:type="even" r:id="rId8"/>
          <w:headerReference w:type="first" r:id="rId9"/>
          <w:pgSz w:w="12240" w:h="15840"/>
          <w:pgMar w:top="-2063" w:right="1440" w:bottom="1437" w:left="1872" w:header="0" w:footer="288" w:gutter="0"/>
          <w:cols w:space="720"/>
          <w:titlePg/>
          <w:docGrid w:linePitch="326"/>
        </w:sectPr>
      </w:pPr>
      <w:r w:rsidRPr="00E2190B">
        <w:rPr>
          <w:rFonts w:cs="Arial"/>
          <w:color w:val="auto"/>
          <w:lang w:val="en-US"/>
        </w:rPr>
        <w:t xml:space="preserve">The Act generally requires state and local public agencies to provide interpreter and written document translation services in a manner that will ensure that LEP individuals have access to important government services. Agencies may employ bilingual staff and translate documents into additional languages representing the clientele served by the agency.  Public agencies also must conduct a needs assessment survey every two years documenting the items listed in Government Code section 7299.4, and develop an implementation plan every year that documents compliance with the Act.  You may access a copy of this law at the following url: </w:t>
      </w:r>
      <w:r>
        <w:fldChar w:fldCharType="begin"/>
      </w:r>
      <w:r>
        <w:instrText xml:space="preserve"> HYPERLINK "http://www.spb.ca.gov/bilingual/dymallyact.htm" </w:instrText>
      </w:r>
      <w:r>
        <w:fldChar w:fldCharType="separate"/>
      </w:r>
      <w:r w:rsidRPr="00E2190B">
        <w:rPr>
          <w:rStyle w:val="Hyperlink"/>
          <w:rFonts w:cs="Arial"/>
          <w:color w:val="auto"/>
          <w:lang w:val="en-US"/>
        </w:rPr>
        <w:t>http://www.spb.ca.gov/bilingual/dymallyact.htm</w:t>
      </w:r>
      <w:r>
        <w:fldChar w:fldCharType="end"/>
      </w:r>
      <w:r w:rsidRPr="00E2190B">
        <w:rPr>
          <w:rFonts w:cs="Arial"/>
          <w:color w:val="auto"/>
          <w:lang w:val="en-US"/>
        </w:rPr>
        <w:t xml:space="preserve"> </w:t>
      </w:r>
    </w:p>
    <w:p w:rsidR="003A41DA" w:rsidRPr="00E2190B" w:rsidP="006D16BE">
      <w:pPr>
        <w:pStyle w:val="Mainbodycopy"/>
        <w:spacing w:after="0" w:line="240" w:lineRule="auto"/>
        <w:ind w:left="0"/>
        <w:rPr>
          <w:rFonts w:cs="Arial"/>
          <w:color w:val="auto"/>
        </w:rPr>
      </w:pPr>
    </w:p>
    <w:sectPr w:rsidSect="003A41DA">
      <w:headerReference w:type="first" r:id="rId10"/>
      <w:footerReference w:type="first" r:id="rId11"/>
      <w:pgSz w:w="12240" w:h="15840"/>
      <w:pgMar w:top="-675" w:right="1440" w:bottom="1437" w:left="1872" w:header="0" w:footer="288" w:gutter="0"/>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Minion Pro"/>
    <w:panose1 w:val="020B0604020202020204"/>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ArialMT">
    <w:altName w:val="Arial"/>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Style w:val="PageNumber"/>
      </w:rPr>
      <w:id w:val="1181204251"/>
      <w:docPartObj>
        <w:docPartGallery w:val="Page Numbers (Bottom of Page)"/>
        <w:docPartUnique/>
      </w:docPartObj>
    </w:sdtPr>
    <w:sdtContent>
      <w:p w:rsidR="007808CB" w:rsidP="003846C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rsidR="007808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rsidP="00FD7177">
    <w:pPr>
      <w:pStyle w:val="Footer"/>
      <w:spacing w:before="240"/>
      <w:ind w:left="-532" w:right="101" w:hanging="634"/>
      <w:jc w:val="right"/>
      <w:rPr>
        <w:rStyle w:val="PageNumber"/>
      </w:rPr>
    </w:pPr>
  </w:p>
  <w:p w:rsidR="003A41DA" w:rsidP="003A41DA">
    <w:pPr>
      <w:pStyle w:val="Footer"/>
      <w:spacing w:before="36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pPr>
      <w:pStyle w:val="Header"/>
    </w:pPr>
    <w:r>
      <w:rPr>
        <w:noProof/>
      </w:rPr>
      <w:drawing>
        <wp:anchor distT="0" distB="0" distL="114300" distR="114300" simplePos="0" relativeHeight="251659264" behindDoc="1" locked="0" layoutInCell="1" allowOverlap="1">
          <wp:simplePos x="0" y="0"/>
          <wp:positionH relativeFrom="column">
            <wp:posOffset>-1175841</wp:posOffset>
          </wp:positionH>
          <wp:positionV relativeFrom="page">
            <wp:posOffset>12879</wp:posOffset>
          </wp:positionV>
          <wp:extent cx="7763255" cy="10046566"/>
          <wp:effectExtent l="0" t="0" r="0" b="0"/>
          <wp:wrapNone/>
          <wp:docPr id="1441655170" name="Picture 144165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326626" name="Picture 1538326626"/>
                  <pic:cNvPicPr/>
                </pic:nvPicPr>
                <pic:blipFill>
                  <a:blip xmlns:r="http://schemas.openxmlformats.org/officeDocument/2006/relationships" r:embed="rId1"/>
                  <a:stretch>
                    <a:fillRect/>
                  </a:stretch>
                </pic:blipFill>
                <pic:spPr>
                  <a:xfrm>
                    <a:off x="0" y="0"/>
                    <a:ext cx="7763255" cy="10046566"/>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B0F0F" w:rsidP="00A529A5">
    <w:pPr>
      <w:pStyle w:val="Header"/>
    </w:pPr>
    <w:r>
      <w:rPr>
        <w:noProof/>
      </w:rPr>
      <w:drawing>
        <wp:anchor distT="0" distB="0" distL="114300" distR="114300" simplePos="0" relativeHeight="251658240" behindDoc="1" locked="0" layoutInCell="1" allowOverlap="1">
          <wp:simplePos x="0" y="0"/>
          <wp:positionH relativeFrom="column">
            <wp:posOffset>-1188720</wp:posOffset>
          </wp:positionH>
          <wp:positionV relativeFrom="page">
            <wp:posOffset>14670</wp:posOffset>
          </wp:positionV>
          <wp:extent cx="7763255" cy="10046566"/>
          <wp:effectExtent l="0" t="0" r="0" b="0"/>
          <wp:wrapNone/>
          <wp:docPr id="1616102084" name="Picture 161610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937433" name="Picture 2003937433"/>
                  <pic:cNvPicPr/>
                </pic:nvPicPr>
                <pic:blipFill>
                  <a:blip xmlns:r="http://schemas.openxmlformats.org/officeDocument/2006/relationships" r:embed="rId1"/>
                  <a:stretch>
                    <a:fillRect/>
                  </a:stretch>
                </pic:blipFill>
                <pic:spPr>
                  <a:xfrm>
                    <a:off x="0" y="0"/>
                    <a:ext cx="7763255" cy="10046566"/>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A41DA" w:rsidP="00A529A5">
    <w:pPr>
      <w:pStyle w:val="Header"/>
    </w:pPr>
    <w:r>
      <w:rPr>
        <w:noProof/>
      </w:rPr>
      <w:drawing>
        <wp:anchor distT="0" distB="0" distL="114300" distR="114300" simplePos="0" relativeHeight="251660288" behindDoc="1" locked="0" layoutInCell="1" allowOverlap="1">
          <wp:simplePos x="0" y="0"/>
          <wp:positionH relativeFrom="column">
            <wp:posOffset>-1188720</wp:posOffset>
          </wp:positionH>
          <wp:positionV relativeFrom="page">
            <wp:posOffset>14288</wp:posOffset>
          </wp:positionV>
          <wp:extent cx="7763255" cy="10046565"/>
          <wp:effectExtent l="0" t="0" r="0" b="0"/>
          <wp:wrapNone/>
          <wp:docPr id="55403853" name="Picture 5540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288685" name="Picture 2063288685"/>
                  <pic:cNvPicPr/>
                </pic:nvPicPr>
                <pic:blipFill>
                  <a:blip xmlns:r="http://schemas.openxmlformats.org/officeDocument/2006/relationships" r:embed="rId1"/>
                  <a:stretch>
                    <a:fillRect/>
                  </a:stretch>
                </pic:blipFill>
                <pic:spPr>
                  <a:xfrm>
                    <a:off x="0" y="0"/>
                    <a:ext cx="7763255" cy="1004656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FFFFFF7C"/>
    <w:multiLevelType w:val="singleLevel"/>
    <w:tmpl w:val="616CE390"/>
    <w:lvl w:ilvl="0">
      <w:start w:val="1"/>
      <w:numFmt w:val="decimal"/>
      <w:lvlText w:val="%1."/>
      <w:lvlJc w:val="left"/>
      <w:pPr>
        <w:tabs>
          <w:tab w:val="num" w:pos="1800"/>
        </w:tabs>
        <w:ind w:left="1800" w:hanging="360"/>
      </w:pPr>
    </w:lvl>
  </w:abstractNum>
  <w:abstractNum w:abstractNumId="1">
    <w:nsid w:val="FFFFFF7D"/>
    <w:multiLevelType w:val="singleLevel"/>
    <w:tmpl w:val="B8BA4B2E"/>
    <w:lvl w:ilvl="0">
      <w:start w:val="1"/>
      <w:numFmt w:val="decimal"/>
      <w:lvlText w:val="%1."/>
      <w:lvlJc w:val="left"/>
      <w:pPr>
        <w:tabs>
          <w:tab w:val="num" w:pos="1440"/>
        </w:tabs>
        <w:ind w:left="1440" w:hanging="360"/>
      </w:pPr>
    </w:lvl>
  </w:abstractNum>
  <w:abstractNum w:abstractNumId="2">
    <w:nsid w:val="FFFFFF7E"/>
    <w:multiLevelType w:val="singleLevel"/>
    <w:tmpl w:val="9BB8603A"/>
    <w:lvl w:ilvl="0">
      <w:start w:val="1"/>
      <w:numFmt w:val="decimal"/>
      <w:lvlText w:val="%1."/>
      <w:lvlJc w:val="left"/>
      <w:pPr>
        <w:tabs>
          <w:tab w:val="num" w:pos="1080"/>
        </w:tabs>
        <w:ind w:left="1080" w:hanging="360"/>
      </w:pPr>
    </w:lvl>
  </w:abstractNum>
  <w:abstractNum w:abstractNumId="3">
    <w:nsid w:val="FFFFFF7F"/>
    <w:multiLevelType w:val="singleLevel"/>
    <w:tmpl w:val="2FEA74CC"/>
    <w:lvl w:ilvl="0">
      <w:start w:val="1"/>
      <w:numFmt w:val="decimal"/>
      <w:lvlText w:val="%1."/>
      <w:lvlJc w:val="left"/>
      <w:pPr>
        <w:tabs>
          <w:tab w:val="num" w:pos="720"/>
        </w:tabs>
        <w:ind w:left="720" w:hanging="360"/>
      </w:pPr>
    </w:lvl>
  </w:abstractNum>
  <w:abstractNum w:abstractNumId="4">
    <w:nsid w:val="FFFFFF80"/>
    <w:multiLevelType w:val="singleLevel"/>
    <w:tmpl w:val="0E6E115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40A5BD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42CC6C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BCCADA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9AA958E"/>
    <w:lvl w:ilvl="0">
      <w:start w:val="1"/>
      <w:numFmt w:val="decimal"/>
      <w:lvlText w:val="%1."/>
      <w:lvlJc w:val="left"/>
      <w:pPr>
        <w:tabs>
          <w:tab w:val="num" w:pos="360"/>
        </w:tabs>
        <w:ind w:left="360" w:hanging="360"/>
      </w:pPr>
    </w:lvl>
  </w:abstractNum>
  <w:abstractNum w:abstractNumId="9">
    <w:nsid w:val="FFFFFF89"/>
    <w:multiLevelType w:val="singleLevel"/>
    <w:tmpl w:val="1AFCB962"/>
    <w:lvl w:ilvl="0">
      <w:start w:val="1"/>
      <w:numFmt w:val="bullet"/>
      <w:lvlText w:val=""/>
      <w:lvlJc w:val="left"/>
      <w:pPr>
        <w:tabs>
          <w:tab w:val="num" w:pos="360"/>
        </w:tabs>
        <w:ind w:left="360" w:hanging="360"/>
      </w:pPr>
      <w:rPr>
        <w:rFonts w:ascii="Symbol" w:hAnsi="Symbol" w:hint="default"/>
      </w:rPr>
    </w:lvl>
  </w:abstractNum>
  <w:abstractNum w:abstractNumId="10">
    <w:nsid w:val="00D648F2"/>
    <w:multiLevelType w:val="hybridMultilevel"/>
    <w:tmpl w:val="4FAE19E4"/>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02791564"/>
    <w:multiLevelType w:val="hybridMultilevel"/>
    <w:tmpl w:val="99C22B36"/>
    <w:lvl w:ilvl="0">
      <w:start w:val="1"/>
      <w:numFmt w:val="bullet"/>
      <w:pStyle w:val="Bullets"/>
      <w:lvlText w:val=""/>
      <w:lvlJc w:val="left"/>
      <w:pPr>
        <w:ind w:left="504" w:hanging="216"/>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6C23D84"/>
    <w:multiLevelType w:val="multilevel"/>
    <w:tmpl w:val="1220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46C741F"/>
    <w:multiLevelType w:val="hybridMultilevel"/>
    <w:tmpl w:val="40100AE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32BE6765"/>
    <w:multiLevelType w:val="hybridMultilevel"/>
    <w:tmpl w:val="3044059E"/>
    <w:lvl w:ilvl="0">
      <w:start w:val="1"/>
      <w:numFmt w:val="decimal"/>
      <w:pStyle w:val="NumberedAgenda"/>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5">
    <w:nsid w:val="3A3D7C67"/>
    <w:multiLevelType w:val="hybridMultilevel"/>
    <w:tmpl w:val="7DE0A0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71EA6C94"/>
    <w:multiLevelType w:val="hybridMultilevel"/>
    <w:tmpl w:val="5BC4F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
  </w:num>
  <w:num w:numId="4">
    <w:abstractNumId w:val="2"/>
  </w:num>
  <w:num w:numId="5">
    <w:abstractNumId w:val="3"/>
  </w:num>
  <w:num w:numId="6">
    <w:abstractNumId w:val="8"/>
  </w:num>
  <w:num w:numId="7">
    <w:abstractNumId w:val="4"/>
  </w:num>
  <w:num w:numId="8">
    <w:abstractNumId w:val="5"/>
  </w:num>
  <w:num w:numId="9">
    <w:abstractNumId w:val="6"/>
  </w:num>
  <w:num w:numId="10">
    <w:abstractNumId w:val="7"/>
  </w:num>
  <w:num w:numId="11">
    <w:abstractNumId w:val="9"/>
  </w:num>
  <w:num w:numId="12">
    <w:abstractNumId w:val="10"/>
  </w:num>
  <w:num w:numId="13">
    <w:abstractNumId w:val="12"/>
  </w:num>
  <w:num w:numId="14">
    <w:abstractNumId w:val="13"/>
  </w:num>
  <w:num w:numId="15">
    <w:abstractNumId w:val="11"/>
  </w:num>
  <w:num w:numId="16">
    <w:abstractNumId w:val="14"/>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45"/>
  <w:embedSystemFonts/>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doNotTrackMove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5DCE"/>
    <w:pPr>
      <w:widowControl w:val="0"/>
      <w:autoSpaceDE w:val="0"/>
      <w:autoSpaceDN w:val="0"/>
    </w:pPr>
    <w:rPr>
      <w:rFonts w:ascii="Times New Roman" w:eastAsia="Times New Roman" w:hAnsi="Times New Roman" w:cs="Times New Roman"/>
      <w:sz w:val="22"/>
      <w:szCs w:val="22"/>
    </w:rPr>
  </w:style>
  <w:style w:type="paragraph" w:styleId="Heading1">
    <w:name w:val="heading 1"/>
    <w:basedOn w:val="Normal"/>
    <w:next w:val="Normal"/>
    <w:link w:val="Heading1Char"/>
    <w:uiPriority w:val="9"/>
    <w:qFormat/>
    <w:rsid w:val="003A41DA"/>
    <w:pPr>
      <w:suppressAutoHyphens/>
      <w:adjustRightInd w:val="0"/>
      <w:spacing w:before="360" w:after="360" w:line="288" w:lineRule="auto"/>
      <w:textAlignment w:val="center"/>
      <w:outlineLvl w:val="0"/>
    </w:pPr>
    <w:rPr>
      <w:rFonts w:cs="Arial"/>
      <w:color w:val="00254F"/>
      <w:sz w:val="32"/>
      <w:szCs w:val="32"/>
    </w:rPr>
  </w:style>
  <w:style w:type="paragraph" w:styleId="Heading2">
    <w:name w:val="heading 2"/>
    <w:basedOn w:val="Normal"/>
    <w:next w:val="NormalIndent"/>
    <w:link w:val="Heading2Char"/>
    <w:uiPriority w:val="9"/>
    <w:unhideWhenUsed/>
    <w:qFormat/>
    <w:rsid w:val="004F59A4"/>
    <w:pPr>
      <w:keepNext/>
      <w:keepLines/>
      <w:spacing w:before="40" w:line="288" w:lineRule="auto"/>
      <w:jc w:val="right"/>
      <w:outlineLvl w:val="1"/>
    </w:pPr>
    <w:rPr>
      <w:rFonts w:asciiTheme="majorHAnsi" w:eastAsiaTheme="majorEastAsia" w:hAnsiTheme="majorHAnsi" w:cstheme="majorBidi"/>
      <w:color w:val="4F81BD" w:themeColor="accent1"/>
      <w:sz w:val="36"/>
      <w:szCs w:val="36"/>
    </w:rPr>
  </w:style>
  <w:style w:type="paragraph" w:styleId="Heading3">
    <w:name w:val="heading 3"/>
    <w:basedOn w:val="Normal"/>
    <w:next w:val="Normal"/>
    <w:link w:val="Heading3Char"/>
    <w:uiPriority w:val="9"/>
    <w:unhideWhenUsed/>
    <w:qFormat/>
    <w:rsid w:val="004E4079"/>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unhideWhenUsed/>
    <w:qFormat/>
    <w:rsid w:val="000E5DCE"/>
    <w:pPr>
      <w:spacing w:before="179"/>
      <w:ind w:right="2914"/>
      <w:jc w:val="center"/>
      <w:outlineLvl w:val="3"/>
    </w:pPr>
    <w:rPr>
      <w:rFonts w:ascii="Arial" w:eastAsia="Arial" w:hAnsi="Arial" w:cs="Arial"/>
      <w:b/>
      <w:bCs/>
      <w:sz w:val="29"/>
      <w:szCs w:val="29"/>
    </w:rPr>
  </w:style>
  <w:style w:type="paragraph" w:styleId="Heading5">
    <w:name w:val="heading 5"/>
    <w:basedOn w:val="Normal"/>
    <w:link w:val="Heading5Char"/>
    <w:uiPriority w:val="9"/>
    <w:unhideWhenUsed/>
    <w:qFormat/>
    <w:rsid w:val="000E5DCE"/>
    <w:pPr>
      <w:spacing w:line="276" w:lineRule="exact"/>
      <w:ind w:left="3108" w:right="2914"/>
      <w:jc w:val="center"/>
      <w:outlineLvl w:val="4"/>
    </w:pPr>
    <w:rPr>
      <w:rFonts w:ascii="Arial" w:eastAsia="Arial" w:hAnsi="Arial" w:cs="Arial"/>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172"/>
    <w:pPr>
      <w:tabs>
        <w:tab w:val="center" w:pos="4320"/>
        <w:tab w:val="right" w:pos="8640"/>
      </w:tabs>
      <w:spacing w:after="2880"/>
    </w:pPr>
  </w:style>
  <w:style w:type="character" w:customStyle="1" w:styleId="HeaderChar">
    <w:name w:val="Header Char"/>
    <w:basedOn w:val="DefaultParagraphFont"/>
    <w:link w:val="Header"/>
    <w:uiPriority w:val="99"/>
    <w:rsid w:val="00891172"/>
  </w:style>
  <w:style w:type="paragraph" w:styleId="Footer">
    <w:name w:val="footer"/>
    <w:basedOn w:val="Normal"/>
    <w:link w:val="FooterChar"/>
    <w:uiPriority w:val="99"/>
    <w:unhideWhenUsed/>
    <w:rsid w:val="002D1F58"/>
    <w:pPr>
      <w:tabs>
        <w:tab w:val="center" w:pos="4320"/>
        <w:tab w:val="right" w:pos="8640"/>
      </w:tabs>
    </w:pPr>
  </w:style>
  <w:style w:type="character" w:customStyle="1" w:styleId="FooterChar">
    <w:name w:val="Footer Char"/>
    <w:basedOn w:val="DefaultParagraphFont"/>
    <w:link w:val="Footer"/>
    <w:uiPriority w:val="99"/>
    <w:rsid w:val="002D1F58"/>
  </w:style>
  <w:style w:type="paragraph" w:customStyle="1" w:styleId="BasicParagraph">
    <w:name w:val="[Basic Paragraph]"/>
    <w:basedOn w:val="Normal"/>
    <w:uiPriority w:val="99"/>
    <w:rsid w:val="002D1F58"/>
    <w:pPr>
      <w:adjustRightInd w:val="0"/>
      <w:spacing w:line="288" w:lineRule="auto"/>
      <w:textAlignment w:val="center"/>
    </w:pPr>
    <w:rPr>
      <w:rFonts w:ascii="MinionPro-Regular" w:hAnsi="MinionPro-Regular" w:cs="MinionPro-Regular"/>
      <w:color w:val="000000"/>
    </w:rPr>
  </w:style>
  <w:style w:type="paragraph" w:customStyle="1" w:styleId="Bighead">
    <w:name w:val="Big head"/>
    <w:qFormat/>
    <w:rsid w:val="004E0496"/>
    <w:pPr>
      <w:spacing w:after="360"/>
      <w:ind w:left="-1166"/>
    </w:pPr>
    <w:rPr>
      <w:rFonts w:ascii="Georgia" w:hAnsi="Georgia" w:cs="Garamond"/>
      <w:color w:val="006BA4"/>
      <w:sz w:val="56"/>
      <w:szCs w:val="56"/>
      <w:lang w:val="en-GB"/>
    </w:rPr>
  </w:style>
  <w:style w:type="paragraph" w:customStyle="1" w:styleId="Mainbodycopy">
    <w:name w:val="Main body copy"/>
    <w:qFormat/>
    <w:rsid w:val="004176F3"/>
    <w:pPr>
      <w:spacing w:after="260" w:line="276" w:lineRule="auto"/>
      <w:ind w:left="-1170"/>
    </w:pPr>
    <w:rPr>
      <w:rFonts w:ascii="Arial" w:hAnsi="Arial" w:cs="ArialMT"/>
      <w:color w:val="00264F"/>
      <w:spacing w:val="2"/>
      <w:sz w:val="20"/>
      <w:szCs w:val="20"/>
      <w:lang w:val="en-GB"/>
    </w:rPr>
  </w:style>
  <w:style w:type="paragraph" w:customStyle="1" w:styleId="Subhead">
    <w:name w:val="Subhead"/>
    <w:qFormat/>
    <w:rsid w:val="004E0496"/>
    <w:pPr>
      <w:spacing w:before="360" w:after="160"/>
      <w:ind w:left="-1166"/>
    </w:pPr>
    <w:rPr>
      <w:rFonts w:ascii="Georgia" w:hAnsi="Georgia" w:cs="Garamond"/>
      <w:color w:val="006BA4"/>
      <w:sz w:val="32"/>
      <w:szCs w:val="32"/>
      <w:lang w:val="en-GB"/>
    </w:rPr>
  </w:style>
  <w:style w:type="paragraph" w:styleId="BalloonText">
    <w:name w:val="Balloon Text"/>
    <w:basedOn w:val="Normal"/>
    <w:link w:val="BalloonTextChar"/>
    <w:uiPriority w:val="99"/>
    <w:semiHidden/>
    <w:unhideWhenUsed/>
    <w:rsid w:val="008231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1F3"/>
    <w:rPr>
      <w:rFonts w:ascii="Lucida Grande" w:hAnsi="Lucida Grande" w:cs="Lucida Grande"/>
      <w:sz w:val="18"/>
      <w:szCs w:val="18"/>
    </w:rPr>
  </w:style>
  <w:style w:type="character" w:styleId="PageNumber">
    <w:name w:val="page number"/>
    <w:basedOn w:val="DefaultParagraphFont"/>
    <w:uiPriority w:val="99"/>
    <w:semiHidden/>
    <w:unhideWhenUsed/>
    <w:rsid w:val="00954FB4"/>
  </w:style>
  <w:style w:type="character" w:customStyle="1" w:styleId="Heading1Char">
    <w:name w:val="Heading 1 Char"/>
    <w:basedOn w:val="DefaultParagraphFont"/>
    <w:link w:val="Heading1"/>
    <w:uiPriority w:val="9"/>
    <w:rsid w:val="003A41DA"/>
    <w:rPr>
      <w:rFonts w:ascii="Arial" w:hAnsi="Arial" w:cs="Arial"/>
      <w:color w:val="00254F"/>
      <w:sz w:val="32"/>
      <w:szCs w:val="32"/>
    </w:rPr>
  </w:style>
  <w:style w:type="character" w:customStyle="1" w:styleId="Heading2Char">
    <w:name w:val="Heading 2 Char"/>
    <w:basedOn w:val="DefaultParagraphFont"/>
    <w:link w:val="Heading2"/>
    <w:uiPriority w:val="4"/>
    <w:rsid w:val="004F59A4"/>
    <w:rPr>
      <w:rFonts w:asciiTheme="majorHAnsi" w:eastAsiaTheme="majorEastAsia" w:hAnsiTheme="majorHAnsi" w:cstheme="majorBidi"/>
      <w:color w:val="4F81BD" w:themeColor="accent1"/>
      <w:sz w:val="36"/>
      <w:szCs w:val="36"/>
    </w:rPr>
  </w:style>
  <w:style w:type="paragraph" w:styleId="NormalIndent">
    <w:name w:val="Normal Indent"/>
    <w:basedOn w:val="Normal"/>
    <w:uiPriority w:val="8"/>
    <w:unhideWhenUsed/>
    <w:qFormat/>
    <w:rsid w:val="004F59A4"/>
    <w:pPr>
      <w:spacing w:after="200" w:line="288" w:lineRule="auto"/>
      <w:ind w:left="720"/>
      <w:jc w:val="right"/>
    </w:pPr>
    <w:rPr>
      <w:rFonts w:asciiTheme="minorHAnsi" w:eastAsiaTheme="minorHAnsi" w:hAnsiTheme="minorHAnsi" w:cstheme="minorBidi"/>
    </w:rPr>
  </w:style>
  <w:style w:type="character" w:customStyle="1" w:styleId="Heading3Char">
    <w:name w:val="Heading 3 Char"/>
    <w:basedOn w:val="DefaultParagraphFont"/>
    <w:link w:val="Heading3"/>
    <w:uiPriority w:val="9"/>
    <w:semiHidden/>
    <w:rsid w:val="004E4079"/>
    <w:rPr>
      <w:rFonts w:asciiTheme="majorHAnsi" w:eastAsiaTheme="majorEastAsia" w:hAnsiTheme="majorHAnsi" w:cstheme="majorBidi"/>
      <w:color w:val="243F60" w:themeColor="accent1" w:themeShade="7F"/>
      <w:spacing w:val="2"/>
      <w:lang w:val="en-GB"/>
    </w:rPr>
  </w:style>
  <w:style w:type="table" w:customStyle="1" w:styleId="GridTable1Light">
    <w:name w:val="Grid Table 1 Light"/>
    <w:basedOn w:val="TableNormal"/>
    <w:uiPriority w:val="46"/>
    <w:rsid w:val="00582E6C"/>
    <w:rPr>
      <w:rFonts w:eastAsiaTheme="minorHAnsi"/>
      <w:color w:val="265898" w:themeColor="text2" w:themeTint="E6"/>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Quote">
    <w:name w:val="Quote"/>
    <w:basedOn w:val="Normal"/>
    <w:link w:val="QuoteChar"/>
    <w:uiPriority w:val="4"/>
    <w:qFormat/>
    <w:rsid w:val="00690AD4"/>
    <w:pPr>
      <w:pBdr>
        <w:top w:val="single" w:sz="8" w:space="10" w:color="auto"/>
        <w:bottom w:val="single" w:sz="8" w:space="10" w:color="auto"/>
      </w:pBdr>
      <w:spacing w:after="240" w:line="312" w:lineRule="auto"/>
      <w:jc w:val="right"/>
    </w:pPr>
    <w:rPr>
      <w:rFonts w:asciiTheme="minorHAnsi" w:eastAsiaTheme="minorHAnsi" w:hAnsiTheme="minorHAnsi" w:cstheme="minorBidi"/>
      <w:i/>
      <w:iCs/>
      <w:color w:val="002060"/>
      <w:sz w:val="28"/>
    </w:rPr>
  </w:style>
  <w:style w:type="character" w:customStyle="1" w:styleId="QuoteChar">
    <w:name w:val="Quote Char"/>
    <w:basedOn w:val="DefaultParagraphFont"/>
    <w:link w:val="Quote"/>
    <w:uiPriority w:val="4"/>
    <w:rsid w:val="00690AD4"/>
    <w:rPr>
      <w:rFonts w:eastAsiaTheme="minorHAnsi"/>
      <w:i/>
      <w:iCs/>
      <w:color w:val="002060"/>
      <w:sz w:val="28"/>
      <w:szCs w:val="20"/>
    </w:rPr>
  </w:style>
  <w:style w:type="paragraph" w:customStyle="1" w:styleId="Speaker">
    <w:name w:val="Speaker"/>
    <w:basedOn w:val="Subhead"/>
    <w:qFormat/>
    <w:rsid w:val="00F314C7"/>
    <w:pPr>
      <w:framePr w:hSpace="180" w:wrap="around" w:vAnchor="page" w:hAnchor="margin" w:y="827"/>
      <w:spacing w:before="0"/>
    </w:pPr>
    <w:rPr>
      <w:rFonts w:eastAsiaTheme="minorHAnsi"/>
    </w:rPr>
  </w:style>
  <w:style w:type="paragraph" w:customStyle="1" w:styleId="Speakertext">
    <w:name w:val="Speaker text"/>
    <w:basedOn w:val="Mainbodycopy"/>
    <w:qFormat/>
    <w:rsid w:val="00910DCE"/>
    <w:pPr>
      <w:framePr w:hSpace="180" w:wrap="around" w:vAnchor="page" w:hAnchor="margin" w:y="827"/>
      <w:spacing w:after="720"/>
      <w:ind w:left="1872" w:right="576"/>
    </w:pPr>
    <w:rPr>
      <w:rFonts w:eastAsiaTheme="minorHAnsi"/>
    </w:rPr>
  </w:style>
  <w:style w:type="character" w:customStyle="1" w:styleId="Heading4Char">
    <w:name w:val="Heading 4 Char"/>
    <w:basedOn w:val="DefaultParagraphFont"/>
    <w:link w:val="Heading4"/>
    <w:uiPriority w:val="9"/>
    <w:rsid w:val="000E5DCE"/>
    <w:rPr>
      <w:rFonts w:ascii="Arial" w:eastAsia="Arial" w:hAnsi="Arial" w:cs="Arial"/>
      <w:b/>
      <w:bCs/>
      <w:sz w:val="29"/>
      <w:szCs w:val="29"/>
    </w:rPr>
  </w:style>
  <w:style w:type="character" w:customStyle="1" w:styleId="Heading5Char">
    <w:name w:val="Heading 5 Char"/>
    <w:basedOn w:val="DefaultParagraphFont"/>
    <w:link w:val="Heading5"/>
    <w:uiPriority w:val="9"/>
    <w:rsid w:val="000E5DCE"/>
    <w:rPr>
      <w:rFonts w:ascii="Arial" w:eastAsia="Arial" w:hAnsi="Arial" w:cs="Arial"/>
      <w:i/>
      <w:iCs/>
      <w:sz w:val="26"/>
      <w:szCs w:val="26"/>
    </w:rPr>
  </w:style>
  <w:style w:type="paragraph" w:styleId="BodyText">
    <w:name w:val="Body Text"/>
    <w:basedOn w:val="Normal"/>
    <w:link w:val="BodyTextChar"/>
    <w:uiPriority w:val="1"/>
    <w:qFormat/>
    <w:rsid w:val="000E5DCE"/>
    <w:rPr>
      <w:rFonts w:ascii="Arial" w:eastAsia="Arial" w:hAnsi="Arial" w:cs="Arial"/>
      <w:sz w:val="25"/>
      <w:szCs w:val="25"/>
    </w:rPr>
  </w:style>
  <w:style w:type="character" w:customStyle="1" w:styleId="BodyTextChar">
    <w:name w:val="Body Text Char"/>
    <w:basedOn w:val="DefaultParagraphFont"/>
    <w:link w:val="BodyText"/>
    <w:uiPriority w:val="1"/>
    <w:rsid w:val="000E5DCE"/>
    <w:rPr>
      <w:rFonts w:ascii="Arial" w:eastAsia="Arial" w:hAnsi="Arial" w:cs="Arial"/>
      <w:sz w:val="25"/>
      <w:szCs w:val="25"/>
    </w:rPr>
  </w:style>
  <w:style w:type="paragraph" w:styleId="ListParagraph">
    <w:name w:val="List Paragraph"/>
    <w:basedOn w:val="Normal"/>
    <w:uiPriority w:val="34"/>
    <w:qFormat/>
    <w:rsid w:val="000E5DCE"/>
  </w:style>
  <w:style w:type="paragraph" w:customStyle="1" w:styleId="TableParagraph">
    <w:name w:val="Table Paragraph"/>
    <w:basedOn w:val="Normal"/>
    <w:uiPriority w:val="1"/>
    <w:qFormat/>
    <w:rsid w:val="000E5DCE"/>
    <w:pPr>
      <w:spacing w:before="36"/>
      <w:ind w:left="64"/>
    </w:pPr>
  </w:style>
  <w:style w:type="character" w:styleId="Hyperlink">
    <w:name w:val="Hyperlink"/>
    <w:basedOn w:val="DefaultParagraphFont"/>
    <w:uiPriority w:val="99"/>
    <w:unhideWhenUsed/>
    <w:rsid w:val="000E5DCE"/>
    <w:rPr>
      <w:color w:val="0000FF" w:themeColor="hyperlink"/>
      <w:u w:val="single"/>
    </w:rPr>
  </w:style>
  <w:style w:type="character" w:customStyle="1" w:styleId="UnresolvedMention">
    <w:name w:val="Unresolved Mention"/>
    <w:basedOn w:val="DefaultParagraphFont"/>
    <w:uiPriority w:val="99"/>
    <w:semiHidden/>
    <w:unhideWhenUsed/>
    <w:rsid w:val="000E5DCE"/>
    <w:rPr>
      <w:color w:val="605E5C"/>
      <w:shd w:val="clear" w:color="auto" w:fill="E1DFDD"/>
    </w:rPr>
  </w:style>
  <w:style w:type="paragraph" w:customStyle="1" w:styleId="LargeHeader">
    <w:name w:val="Large Header"/>
    <w:qFormat/>
    <w:rsid w:val="000E5DCE"/>
    <w:pPr>
      <w:spacing w:after="120"/>
    </w:pPr>
    <w:rPr>
      <w:rFonts w:ascii="Garamond" w:hAnsi="Garamond" w:cs="Garamond"/>
      <w:color w:val="00A5B4"/>
      <w:sz w:val="40"/>
      <w:szCs w:val="40"/>
      <w:lang w:val="en-GB"/>
    </w:rPr>
  </w:style>
  <w:style w:type="paragraph" w:customStyle="1" w:styleId="Bullets">
    <w:name w:val="Bullets"/>
    <w:basedOn w:val="Mainbodycopy"/>
    <w:qFormat/>
    <w:rsid w:val="000E5DCE"/>
    <w:pPr>
      <w:numPr>
        <w:numId w:val="15"/>
      </w:numPr>
      <w:spacing w:after="0"/>
    </w:pPr>
    <w:rPr>
      <w:color w:val="58585B"/>
    </w:rPr>
  </w:style>
  <w:style w:type="paragraph" w:customStyle="1" w:styleId="ParagraphItalic">
    <w:name w:val="Paragraph Italic"/>
    <w:qFormat/>
    <w:rsid w:val="000E5DCE"/>
    <w:rPr>
      <w:rFonts w:ascii="Arial" w:hAnsi="Arial" w:cs="ArialMT"/>
      <w:i/>
      <w:iCs/>
      <w:color w:val="58585B"/>
      <w:spacing w:val="2"/>
      <w:sz w:val="20"/>
      <w:szCs w:val="20"/>
    </w:rPr>
  </w:style>
  <w:style w:type="paragraph" w:customStyle="1" w:styleId="MeetingNotes">
    <w:name w:val="Meeting Notes"/>
    <w:rsid w:val="000E5DCE"/>
    <w:pPr>
      <w:ind w:left="720"/>
    </w:pPr>
    <w:rPr>
      <w:rFonts w:ascii="Arial" w:hAnsi="Arial" w:cs="ArialMT"/>
      <w:color w:val="58585B"/>
      <w:spacing w:val="2"/>
      <w:sz w:val="20"/>
      <w:szCs w:val="20"/>
      <w:lang w:val="en-GB"/>
    </w:rPr>
  </w:style>
  <w:style w:type="paragraph" w:customStyle="1" w:styleId="NumberedAgenda">
    <w:name w:val="Numbered Agenda"/>
    <w:basedOn w:val="ListParagraph"/>
    <w:rsid w:val="000E5DCE"/>
    <w:pPr>
      <w:widowControl/>
      <w:numPr>
        <w:numId w:val="16"/>
      </w:numPr>
      <w:tabs>
        <w:tab w:val="left" w:pos="1440"/>
      </w:tabs>
      <w:adjustRightInd w:val="0"/>
      <w:spacing w:before="240"/>
      <w:contextualSpacing/>
    </w:pPr>
    <w:rPr>
      <w:rFonts w:ascii="Arial" w:hAnsi="Arial" w:eastAsiaTheme="minorHAnsi" w:cs="Arial"/>
      <w:color w:val="58585B"/>
      <w:sz w:val="20"/>
      <w:szCs w:val="20"/>
    </w:rPr>
  </w:style>
  <w:style w:type="paragraph" w:customStyle="1" w:styleId="AgendaInfo">
    <w:name w:val="Agenda Info"/>
    <w:basedOn w:val="Normal"/>
    <w:rsid w:val="000E5DCE"/>
    <w:pPr>
      <w:widowControl/>
      <w:adjustRightInd w:val="0"/>
      <w:ind w:left="1440"/>
    </w:pPr>
    <w:rPr>
      <w:rFonts w:ascii="Garamond" w:hAnsi="Garamond" w:eastAsiaTheme="minorHAnsi" w:cs="Arial"/>
      <w:color w:val="58585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eader" Target="header3.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jpe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header" Target="header2.xml"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s>
</file>

<file path=word/_rels/header2.xml.rels>&#65279;<?xml version="1.0" encoding="utf-8" standalone="yes"?><Relationships xmlns="http://schemas.openxmlformats.org/package/2006/relationships"><Relationship Id="rId1" Type="http://schemas.openxmlformats.org/officeDocument/2006/relationships/image" Target="media/image4.png" /></Relationships>
</file>

<file path=word/_rels/header3.xml.rels>&#65279;<?xml version="1.0" encoding="utf-8" standalone="yes"?><Relationships xmlns="http://schemas.openxmlformats.org/package/2006/relationships"><Relationship Id="rId1" Type="http://schemas.openxmlformats.org/officeDocument/2006/relationships/image" Target="media/image5.png" /></Relationships>
</file>

<file path=word/_rels/settings.xml.rels>&#65279;<?xml version="1.0" encoding="utf-8" standalone="yes"?><Relationships xmlns="http://schemas.openxmlformats.org/package/2006/relationships"><Relationship Id="rId1" Type="http://schemas.openxmlformats.org/officeDocument/2006/relationships/attachedTemplate" Target="/Users/mukeshpatil/Documents/InnWorks/Strories Done/UCSF/Certificates Flyers/Final/Flyer/From client/403200_OCME_Flyer.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2051-8004-A84D-AB1C-CF78FC02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403200_OCME_Flyer.dotx</Template>
  <TotalTime>182</TotalTime>
  <Pages>6</Pages>
  <Words>7431</Words>
  <Characters>42359</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LekasMiller Design</Company>
  <LinksUpToDate>false</LinksUpToDate>
  <CharactersWithSpaces>49691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Mukesh Patil</dc:creator>
  <cp:lastModifiedBy>Tejaswini Patil</cp:lastModifiedBy>
  <cp:revision>40</cp:revision>
  <cp:lastPrinted>2021-02-19T20:10:00Z</cp:lastPrinted>
  <dcterms:created xsi:type="dcterms:W3CDTF">2025-04-23T19:25:00Z</dcterms:created>
  <dcterms:modified xsi:type="dcterms:W3CDTF">2025-05-07T16:13:00Z</dcterms:modified>
</cp:coreProperties>
</file>