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0E5DCE" w:rsidRPr="00841DF6" w:rsidP="006D16BE">
      <w:pPr>
        <w:ind w:left="-806"/>
        <w:rPr>
          <w:rFonts w:ascii="Arial" w:hAnsi="Arial" w:cs="Arial"/>
          <w:color w:val="000000" w:themeColor="text1"/>
          <w:sz w:val="20"/>
          <w:szCs w:val="20"/>
        </w:rPr>
      </w:pPr>
    </w:p>
    <w:p w:rsidR="000E5DCE" w:rsidRPr="00841DF6" w:rsidP="006D16BE">
      <w:pPr>
        <w:pStyle w:val="Mainbodycopy"/>
        <w:spacing w:before="120" w:after="0" w:line="240" w:lineRule="auto"/>
        <w:ind w:left="-806"/>
        <w:jc w:val="center"/>
        <w:rPr>
          <w:rFonts w:cs="Arial"/>
          <w:color w:val="00A5B4"/>
          <w:sz w:val="32"/>
          <w:szCs w:val="32"/>
        </w:rPr>
      </w:pPr>
      <w:bookmarkStart w:id="0" w:name="Certificate_of_Credit_HREM_Stacey"/>
      <w:bookmarkEnd w:id="0"/>
      <w:r w:rsidRPr="00841DF6">
        <w:rPr>
          <w:rFonts w:cs="Arial"/>
          <w:color w:val="00A5B4"/>
          <w:sz w:val="32"/>
          <w:szCs w:val="32"/>
          <w:lang w:val="en-US"/>
        </w:rPr>
        <w:fldChar w:fldCharType="begin"/>
      </w:r>
      <w:r w:rsidRPr="00841DF6">
        <w:rPr>
          <w:rFonts w:cs="Arial"/>
          <w:color w:val="00A5B4"/>
          <w:sz w:val="32"/>
          <w:szCs w:val="32"/>
          <w:lang w:val="en-US"/>
        </w:rPr>
        <w:instrText xml:space="preserve"> IF </w:instrText>
      </w:r>
      <w:r w:rsidRPr="00841DF6">
        <w:rPr>
          <w:rFonts w:cs="Arial"/>
          <w:color w:val="00A5B4"/>
          <w:sz w:val="32"/>
          <w:szCs w:val="32"/>
          <w:lang w:val="en-US"/>
        </w:rPr>
        <w:instrText>Psychiatry</w:instrText>
      </w:r>
      <w:r w:rsidRPr="00841DF6">
        <w:rPr>
          <w:rFonts w:cs="Arial"/>
          <w:color w:val="00A5B4"/>
          <w:sz w:val="32"/>
          <w:szCs w:val="32"/>
          <w:lang w:val="en-US"/>
        </w:rPr>
        <w:instrText xml:space="preserve"> &lt;&gt; "" "</w:instrText>
      </w:r>
      <w:r w:rsidRPr="00841DF6" w:rsidR="000A7384">
        <w:rPr>
          <w:rFonts w:cs="Arial"/>
          <w:color w:val="00A5B4"/>
          <w:sz w:val="32"/>
          <w:szCs w:val="32"/>
          <w:lang w:val="en-US"/>
        </w:rPr>
        <w:instrText xml:space="preserve">The </w:instrText>
      </w:r>
      <w:r w:rsidRPr="00841DF6">
        <w:rPr>
          <w:rFonts w:cs="Arial"/>
          <w:color w:val="00A5B4"/>
          <w:sz w:val="32"/>
          <w:szCs w:val="32"/>
          <w:lang w:val="en-US"/>
        </w:rPr>
        <w:instrText>Psychiatry</w:instrText>
      </w:r>
      <w:r w:rsidR="000C6C7C">
        <w:rPr>
          <w:rFonts w:cs="Arial"/>
          <w:color w:val="00A5B4"/>
          <w:sz w:val="32"/>
          <w:szCs w:val="32"/>
        </w:rPr>
        <w:instrText xml:space="preserve"> </w:instrText>
      </w:r>
      <w:r w:rsidRPr="00841DF6" w:rsidR="00E00864">
        <w:rPr>
          <w:rFonts w:cs="Arial"/>
          <w:color w:val="00A5B4"/>
          <w:sz w:val="32"/>
          <w:szCs w:val="32"/>
        </w:rPr>
        <w:instrText xml:space="preserve">Department </w:instrText>
      </w:r>
      <w:r w:rsidRPr="00841DF6" w:rsidR="000A7384">
        <w:rPr>
          <w:rFonts w:cs="Arial"/>
          <w:color w:val="00A5B4"/>
          <w:sz w:val="32"/>
          <w:szCs w:val="32"/>
        </w:rPr>
        <w:instrText>Presents</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sidR="000A7384">
        <w:rPr>
          <w:rFonts w:cs="Arial"/>
          <w:color w:val="00A5B4"/>
          <w:sz w:val="32"/>
          <w:szCs w:val="32"/>
          <w:lang w:val="en-US"/>
        </w:rPr>
        <w:t xml:space="preserve">The </w:t>
      </w:r>
      <w:r w:rsidRPr="00841DF6">
        <w:rPr>
          <w:rFonts w:cs="Arial"/>
          <w:color w:val="00A5B4"/>
          <w:sz w:val="32"/>
          <w:szCs w:val="32"/>
          <w:lang w:val="en-US"/>
        </w:rPr>
        <w:t>Psychiatry</w:t>
      </w:r>
      <w:r w:rsidR="000C6C7C">
        <w:rPr>
          <w:rFonts w:cs="Arial"/>
          <w:color w:val="00A5B4"/>
          <w:sz w:val="32"/>
          <w:szCs w:val="32"/>
        </w:rPr>
        <w:t xml:space="preserve"> </w:t>
      </w:r>
      <w:r w:rsidRPr="00841DF6" w:rsidR="00E00864">
        <w:rPr>
          <w:rFonts w:cs="Arial"/>
          <w:color w:val="00A5B4"/>
          <w:sz w:val="32"/>
          <w:szCs w:val="32"/>
        </w:rPr>
        <w:t xml:space="preserve">Department </w:t>
      </w:r>
      <w:r w:rsidRPr="00841DF6" w:rsidR="000A7384">
        <w:rPr>
          <w:rFonts w:cs="Arial"/>
          <w:color w:val="00A5B4"/>
          <w:sz w:val="32"/>
          <w:szCs w:val="32"/>
        </w:rPr>
        <w:t>Presents</w:t>
      </w:r>
      <w:r w:rsidRPr="00841DF6">
        <w:rPr>
          <w:rFonts w:cs="Arial"/>
          <w:color w:val="00A5B4"/>
          <w:sz w:val="32"/>
          <w:szCs w:val="32"/>
        </w:rPr>
        <w:fldChar w:fldCharType="end"/>
      </w:r>
    </w:p>
    <w:p w:rsidR="000E5DCE" w:rsidRPr="00841DF6" w:rsidP="006D16BE">
      <w:pPr>
        <w:pStyle w:val="Mainbodycopy"/>
        <w:spacing w:before="120" w:after="0" w:line="240" w:lineRule="auto"/>
        <w:ind w:left="-806"/>
        <w:jc w:val="center"/>
        <w:rPr>
          <w:rFonts w:cs="Arial"/>
          <w:color w:val="00A5B4"/>
          <w:sz w:val="40"/>
          <w:szCs w:val="40"/>
          <w:lang w:val="en-US"/>
        </w:rPr>
      </w:pPr>
      <w:r w:rsidRPr="00841DF6">
        <w:rPr>
          <w:rFonts w:cs="Arial"/>
          <w:color w:val="00A5B4"/>
          <w:sz w:val="40"/>
          <w:szCs w:val="40"/>
          <w:lang w:val="en-US"/>
        </w:rPr>
        <w:t>RACE to TRAIN: Culturally Responsive Supervision and Mentorship Training Series</w:t>
      </w:r>
    </w:p>
    <w:p w:rsidR="000E5DCE" w:rsidRPr="00841DF6" w:rsidP="006D16BE">
      <w:pPr>
        <w:pStyle w:val="Mainbodycopy"/>
        <w:spacing w:before="120" w:after="0" w:line="240" w:lineRule="auto"/>
        <w:ind w:left="-806"/>
        <w:jc w:val="center"/>
        <w:rPr>
          <w:rFonts w:cs="Arial"/>
          <w:color w:val="00A5B4"/>
          <w:sz w:val="32"/>
          <w:szCs w:val="32"/>
        </w:rPr>
      </w:pPr>
      <w:r w:rsidRPr="00841DF6">
        <w:rPr>
          <w:rFonts w:cs="Arial"/>
          <w:color w:val="00A5B4"/>
          <w:sz w:val="32"/>
          <w:szCs w:val="32"/>
          <w:lang w:bidi="en-US"/>
        </w:rPr>
        <w:t xml:space="preserve">June 23, 2026 </w:t>
      </w:r>
      <w:r w:rsidRPr="00841DF6">
        <w:rPr>
          <w:rFonts w:cs="Arial"/>
          <w:color w:val="00A5B4"/>
          <w:sz w:val="32"/>
          <w:szCs w:val="32"/>
        </w:rPr>
        <w:br/>
      </w:r>
      <w:r w:rsidRPr="00841DF6">
        <w:rPr>
          <w:rFonts w:cs="Arial"/>
          <w:color w:val="00A5B4"/>
          <w:sz w:val="32"/>
          <w:szCs w:val="32"/>
          <w:lang w:val="en-US"/>
        </w:rPr>
        <w:t xml:space="preserve">12:00 PM - </w:t>
      </w:r>
      <w:r w:rsidRPr="00841DF6">
        <w:rPr>
          <w:rFonts w:cs="Arial"/>
          <w:color w:val="00A5B4"/>
          <w:sz w:val="32"/>
          <w:szCs w:val="32"/>
          <w:lang w:val="en-US"/>
        </w:rPr>
        <w:t>1:00 PM</w:t>
      </w:r>
      <w:r w:rsidRPr="00841DF6">
        <w:rPr>
          <w:rFonts w:cs="Arial"/>
          <w:color w:val="00A5B4"/>
          <w:sz w:val="32"/>
          <w:szCs w:val="32"/>
        </w:rPr>
        <w:br/>
      </w:r>
      <w:r w:rsidRPr="00841DF6">
        <w:rPr>
          <w:rFonts w:cs="Arial"/>
          <w:color w:val="00A5B4"/>
          <w:sz w:val="32"/>
          <w:szCs w:val="32"/>
          <w:lang w:val="en-US"/>
        </w:rPr>
        <w:fldChar w:fldCharType="begin"/>
      </w:r>
      <w:r w:rsidRPr="00841DF6">
        <w:rPr>
          <w:rFonts w:cs="Arial"/>
          <w:color w:val="00A5B4"/>
          <w:sz w:val="32"/>
          <w:szCs w:val="32"/>
          <w:lang w:val="en-US"/>
        </w:rPr>
        <w:instrText xml:space="preserve"> IF </w:instrText>
      </w:r>
      <w:r w:rsidRPr="00841DF6">
        <w:rPr>
          <w:rFonts w:cs="Arial"/>
          <w:color w:val="00A5B4"/>
          <w:sz w:val="32"/>
          <w:szCs w:val="32"/>
          <w:lang w:val="en-US"/>
        </w:rPr>
        <w:instrText>Online</w:instrText>
      </w:r>
      <w:r w:rsidRPr="00841DF6">
        <w:rPr>
          <w:rFonts w:cs="Arial"/>
          <w:color w:val="00A5B4"/>
          <w:sz w:val="32"/>
          <w:szCs w:val="32"/>
          <w:lang w:val="en-US"/>
        </w:rPr>
        <w:instrText xml:space="preserve"> &lt;&gt; "" "</w:instrText>
      </w:r>
      <w:r w:rsidRPr="00841DF6">
        <w:rPr>
          <w:rFonts w:cs="Arial"/>
          <w:color w:val="00A5B4"/>
          <w:sz w:val="32"/>
          <w:szCs w:val="32"/>
          <w:lang w:val="en-US"/>
        </w:rPr>
        <w:instrText>Online</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Pr>
          <w:rFonts w:cs="Arial"/>
          <w:color w:val="00A5B4"/>
          <w:sz w:val="32"/>
          <w:szCs w:val="32"/>
          <w:lang w:val="en-US"/>
        </w:rPr>
        <w:t>Online</w:t>
      </w:r>
      <w:r w:rsidRPr="00841DF6">
        <w:rPr>
          <w:rFonts w:cs="Arial"/>
          <w:color w:val="00A5B4"/>
          <w:sz w:val="32"/>
          <w:szCs w:val="32"/>
        </w:rPr>
        <w:fldChar w:fldCharType="end"/>
      </w:r>
    </w:p>
    <w:p w:rsidR="002F60D5" w:rsidRPr="00841DF6" w:rsidP="002F60D5">
      <w:pPr>
        <w:pStyle w:val="Mainbodycopy"/>
        <w:spacing w:before="120" w:after="0" w:line="240" w:lineRule="auto"/>
        <w:ind w:left="-806"/>
        <w:jc w:val="center"/>
        <w:rPr>
          <w:rFonts w:cs="Arial"/>
          <w:color w:val="00A5B4"/>
          <w:sz w:val="32"/>
          <w:szCs w:val="32"/>
          <w:lang w:val="en-US"/>
        </w:rPr>
      </w:pPr>
      <w:r w:rsidRPr="00841DF6">
        <w:rPr>
          <w:rFonts w:cs="Arial"/>
          <w:color w:val="00A5B4"/>
          <w:sz w:val="32"/>
          <w:szCs w:val="32"/>
          <w:lang w:val="en-US" w:bidi="en-US"/>
        </w:rPr>
        <w:t>Jason Tinero</w:t>
      </w:r>
    </w:p>
    <w:p w:rsidR="002F60D5" w:rsidRPr="00841DF6" w:rsidP="002F60D5">
      <w:pPr>
        <w:pStyle w:val="Mainbodycopy"/>
        <w:spacing w:after="0" w:line="240" w:lineRule="auto"/>
        <w:ind w:left="-806"/>
        <w:rPr>
          <w:rFonts w:cs="Arial"/>
          <w:color w:val="0F243E" w:themeColor="text2" w:themeShade="80"/>
        </w:rPr>
      </w:pPr>
    </w:p>
    <w:p w:rsidR="002F60D5" w:rsidRPr="00E2190B" w:rsidP="002F60D5">
      <w:pPr>
        <w:pStyle w:val="Mainbodycopy"/>
        <w:spacing w:after="0" w:line="240" w:lineRule="auto"/>
        <w:ind w:left="-806"/>
        <w:rPr>
          <w:rFonts w:cs="Arial"/>
          <w:color w:val="auto"/>
        </w:rPr>
      </w:pPr>
      <w:r w:rsidRPr="00E2190B">
        <w:rPr>
          <w:rFonts w:cs="Arial"/>
          <w:color w:val="auto"/>
        </w:rPr>
        <w:fldChar w:fldCharType="begin"/>
      </w:r>
      <w:r w:rsidRPr="00E2190B">
        <w:rPr>
          <w:rFonts w:cs="Arial"/>
          <w:color w:val="auto"/>
        </w:rPr>
        <w:instrText xml:space="preserve"> IF "</w:instrText>
      </w:r>
    </w:p>
    <w:p>
      <w:pPr>
        <w:bidi w:val="0"/>
        <w:spacing w:after="280" w:afterAutospacing="1"/>
        <w:rPr>
          <w:rtl w:val="0"/>
        </w:rPr>
      </w:pPr>
      <w:r>
        <w:rPr>
          <w:rtl w:val="0"/>
        </w:rPr>
        <w:instrText xml:space="preserve">The RACE to TRAIN (Racial Conversations for Everyone to Target Racism and Interrogate Norms) program aims to promote conservations around racial awareness, enhance culturally responsive training, and re-think “traditional” supervision practices. </w:instrText>
      </w:r>
    </w:p>
    <w:p>
      <w:pPr>
        <w:bidi w:val="0"/>
        <w:spacing w:after="280" w:afterAutospacing="1"/>
        <w:rPr>
          <w:rtl w:val="0"/>
        </w:rPr>
      </w:pPr>
      <w:r>
        <w:rPr>
          <w:rtl w:val="0"/>
        </w:rPr>
        <w:instrText xml:space="preserve">Seven sessions will be offered: </w:instrText>
      </w:r>
    </w:p>
    <w:p>
      <w:pPr>
        <w:bidi w:val="0"/>
        <w:spacing w:after="280" w:afterAutospacing="1"/>
        <w:rPr>
          <w:rtl w:val="0"/>
        </w:rPr>
      </w:pPr>
      <w:r>
        <w:rPr>
          <w:rtl w:val="0"/>
        </w:rPr>
        <w:instrText>RACE to TRAIN Session 1: Crawford Bias Reduction Theory &amp; Training (CBRT) with Racial Awareness Conversations for Everyone with Dr. Dana Crawford (1.5 CE) </w:instrText>
      </w:r>
    </w:p>
    <w:p>
      <w:pPr>
        <w:bidi w:val="0"/>
        <w:spacing w:after="280" w:afterAutospacing="1"/>
        <w:rPr>
          <w:rtl w:val="0"/>
        </w:rPr>
      </w:pPr>
      <w:r>
        <w:rPr>
          <w:rtl w:val="0"/>
        </w:rPr>
        <w:instrText>RACE to TRAIN Session 2: The Roots of Culturally Responsive Supervision: Deconstruction and Decolonization with Dr. Marilyn Sampilo (1 CE) </w:instrText>
      </w:r>
    </w:p>
    <w:p>
      <w:pPr>
        <w:bidi w:val="0"/>
        <w:spacing w:after="280" w:afterAutospacing="1"/>
        <w:rPr>
          <w:rtl w:val="0"/>
        </w:rPr>
      </w:pPr>
      <w:r>
        <w:rPr>
          <w:rtl w:val="0"/>
        </w:rPr>
        <w:instrText>RACE to TRAIN Session 3: Cultural Humility in Clinical Supervision with Dr. Roger Harrison (1CE) </w:instrText>
      </w:r>
    </w:p>
    <w:p>
      <w:pPr>
        <w:bidi w:val="0"/>
        <w:spacing w:after="280" w:afterAutospacing="1"/>
        <w:rPr>
          <w:rtl w:val="0"/>
        </w:rPr>
      </w:pPr>
      <w:r>
        <w:rPr>
          <w:rtl w:val="0"/>
        </w:rPr>
        <w:instrText>RACE to TRAIN Session 4: Rupture and Culturally-Responsive Repair with Dr. Emily McTate (1CE)</w:instrText>
      </w:r>
    </w:p>
    <w:p>
      <w:pPr>
        <w:bidi w:val="0"/>
        <w:spacing w:after="280" w:afterAutospacing="1"/>
        <w:rPr>
          <w:rtl w:val="0"/>
        </w:rPr>
      </w:pPr>
      <w:r>
        <w:rPr>
          <w:rtl w:val="0"/>
        </w:rPr>
        <w:instrText>RACE to TRAIN Session 5: Designing Effective Educational Experiences for Supervision and Training with Dr. Catrina Litzenburg (1 CE) </w:instrText>
      </w:r>
    </w:p>
    <w:p>
      <w:pPr>
        <w:bidi w:val="0"/>
        <w:spacing w:after="280" w:afterAutospacing="1"/>
        <w:rPr>
          <w:rtl w:val="0"/>
        </w:rPr>
      </w:pPr>
      <w:r>
        <w:rPr>
          <w:rtl w:val="0"/>
        </w:rPr>
        <w:instrText>RACE to TRAIN Session 6: Confronting and Subverting White Supremacy Culture in Healthcare, Supervision, and Mentorship with Dr. Colleen Cullinan (1 CE) </w:instrText>
      </w:r>
    </w:p>
    <w:p>
      <w:pPr>
        <w:bidi w:val="0"/>
        <w:spacing w:after="280" w:afterAutospacing="1"/>
        <w:rPr>
          <w:rtl w:val="0"/>
        </w:rPr>
      </w:pPr>
      <w:r>
        <w:rPr>
          <w:rtl w:val="0"/>
        </w:rPr>
        <w:instrText>RACE to TRAIN Session 7: Linguistic Considerations in Supervision and Mentorship with Dr. Jason Tinero (1 CE) </w:instrText>
      </w:r>
    </w:p>
    <w:p w:rsidRPr="00E2190B">
      <w:pPr>
        <w:bidi w:val="0"/>
        <w:spacing w:after="280" w:afterAutospacing="1"/>
        <w:rPr>
          <w:rFonts w:cs="Arial"/>
          <w:color w:val="auto"/>
        </w:rPr>
      </w:pPr>
      <w:r w:rsidRPr="00E2190B">
        <w:rPr>
          <w:rFonts w:cs="Arial"/>
          <w:color w:val="auto"/>
        </w:rPr>
        <w:instrText>" &lt;&gt; "" "</w:instrText>
      </w:r>
    </w:p>
    <w:p w:rsidR="00F14055" w:rsidRPr="00E2190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Purpose:</w:instrText>
      </w:r>
    </w:p>
    <w:p w:rsidR="002F60D5" w:rsidRPr="00E2190B" w:rsidP="002F60D5">
      <w:pPr>
        <w:pStyle w:val="Mainbodycopy"/>
        <w:spacing w:after="0" w:line="240" w:lineRule="auto"/>
        <w:ind w:left="-806"/>
        <w:rPr>
          <w:rFonts w:cs="Arial"/>
          <w:color w:val="auto"/>
        </w:rPr>
      </w:pPr>
      <w:r w:rsidRPr="00E2190B">
        <w:rPr>
          <w:rFonts w:cs="Arial"/>
          <w:color w:val="auto"/>
        </w:rPr>
        <w:fldChar w:fldCharType="begin"/>
      </w:r>
      <w:r w:rsidRPr="00E2190B">
        <w:rPr>
          <w:rFonts w:cs="Arial"/>
          <w:color w:val="auto"/>
        </w:rPr>
        <w:instrText xml:space="preserve"> MERGEFIELD EventDesc </w:instrText>
      </w:r>
      <w:r w:rsidRPr="00E2190B">
        <w:rPr>
          <w:rFonts w:cs="Arial"/>
          <w:color w:val="auto"/>
        </w:rPr>
        <w:fldChar w:fldCharType="separate"/>
      </w:r>
      <w:r w:rsidR="00F162A8">
        <w:rPr>
          <w:rFonts w:cs="Arial"/>
          <w:noProof/>
          <w:color w:val="auto"/>
        </w:rPr>
        <w:instrText>«EventDesc»</w:instrText>
      </w:r>
      <w:r w:rsidRPr="00E2190B">
        <w:rPr>
          <w:rFonts w:cs="Arial"/>
          <w:color w:val="auto"/>
        </w:rPr>
        <w:fldChar w:fldCharType="end"/>
      </w:r>
      <w:r w:rsidRPr="00E2190B">
        <w:rPr>
          <w:rFonts w:cs="Arial"/>
          <w:color w:val="auto"/>
        </w:rPr>
        <w:instrText xml:space="preserve">" "" </w:instrText>
      </w:r>
      <w:r w:rsidRPr="00E2190B">
        <w:rPr>
          <w:rFonts w:cs="Arial"/>
          <w:color w:val="auto"/>
        </w:rPr>
        <w:fldChar w:fldCharType="separate"/>
      </w:r>
      <w:r w:rsidRPr="00E2190B">
        <w:rPr>
          <w:rFonts w:cs="Arial"/>
          <w:b/>
          <w:color w:val="auto"/>
          <w:lang w:val="en-US"/>
        </w:rPr>
        <w:t>Error! Unknown op code for conditional.</w:t>
      </w:r>
      <w:r w:rsidRPr="00E2190B">
        <w:rPr>
          <w:rFonts w:cs="Arial"/>
          <w:color w:val="auto"/>
          <w:lang w:val="en-US"/>
        </w:rPr>
        <w:fldChar w:fldCharType="end"/>
      </w:r>
      <w:r w:rsidRPr="00E2190B">
        <w:rPr>
          <w:rFonts w:cs="Arial"/>
          <w:color w:val="auto"/>
        </w:rPr>
        <w:fldChar w:fldCharType="begin"/>
      </w:r>
      <w:r w:rsidRPr="00E2190B">
        <w:rPr>
          <w:rFonts w:cs="Arial"/>
          <w:color w:val="auto"/>
        </w:rPr>
        <w:instrText xml:space="preserve"> IF </w:instrText>
      </w:r>
      <w:r w:rsidRPr="00E2190B">
        <w:rPr>
          <w:rFonts w:cs="Arial"/>
          <w:color w:val="auto"/>
        </w:rPr>
        <w:instrText>"</w:instrText>
      </w:r>
      <w:r w:rsidRPr="00E2190B">
        <w:rPr>
          <w:rFonts w:cs="Arial"/>
          <w:color w:val="auto"/>
        </w:rPr>
        <w:instrText>1 Explain the importance of understanding the influence of colonialism and western epistemologies in professional psychology.</w:instrText>
      </w:r>
    </w:p>
    <w:p w:rsidR="002F60D5" w:rsidRPr="00E2190B" w:rsidP="002F60D5">
      <w:pPr>
        <w:pStyle w:val="Mainbodycopy"/>
        <w:spacing w:after="0" w:line="240" w:lineRule="auto"/>
        <w:ind w:left="-806"/>
        <w:rPr>
          <w:rFonts w:cs="Arial"/>
          <w:color w:val="auto"/>
        </w:rPr>
      </w:pPr>
    </w:p>
    <w:p w:rsidR="002F60D5" w:rsidRPr="00E2190B" w:rsidP="002F60D5">
      <w:pPr>
        <w:pStyle w:val="Mainbodycopy"/>
        <w:spacing w:after="0" w:line="240" w:lineRule="auto"/>
        <w:ind w:left="-806"/>
        <w:rPr>
          <w:rFonts w:cs="Arial"/>
          <w:color w:val="auto"/>
        </w:rPr>
      </w:pPr>
      <w:r w:rsidRPr="00E2190B">
        <w:rPr>
          <w:rFonts w:cs="Arial"/>
          <w:color w:val="auto"/>
        </w:rPr>
        <w:instrText>2 Summarize relevant frameworks for anti-oppressive supervision practice.</w:instrText>
      </w:r>
    </w:p>
    <w:p w:rsidR="002F60D5" w:rsidRPr="00E2190B" w:rsidP="002F60D5">
      <w:pPr>
        <w:pStyle w:val="Mainbodycopy"/>
        <w:spacing w:after="0" w:line="240" w:lineRule="auto"/>
        <w:ind w:left="-806"/>
        <w:rPr>
          <w:rFonts w:cs="Arial"/>
          <w:color w:val="auto"/>
        </w:rPr>
      </w:pPr>
      <w:r w:rsidRPr="00E2190B">
        <w:rPr>
          <w:rFonts w:cs="Arial"/>
          <w:color w:val="auto"/>
        </w:rPr>
        <w:instrText>3 Identify action steps and strategies that supervisors can begin integrating into their practice that are consistent with anti-oppressive and culturally responsive practice.</w:instrText>
      </w:r>
    </w:p>
    <w:p w:rsidR="002F60D5" w:rsidRPr="00E2190B" w:rsidP="002F60D5">
      <w:pPr>
        <w:pStyle w:val="Mainbodycopy"/>
        <w:spacing w:after="0" w:line="240" w:lineRule="auto"/>
        <w:ind w:left="-806"/>
        <w:rPr>
          <w:rFonts w:cs="Arial"/>
          <w:color w:val="auto"/>
        </w:rPr>
      </w:pPr>
      <w:r w:rsidRPr="00E2190B">
        <w:rPr>
          <w:rFonts w:cs="Arial"/>
          <w:color w:val="auto"/>
        </w:rPr>
        <w:instrText>4 Identify behaviors to demonstrate cultural humility.</w:instrText>
      </w:r>
    </w:p>
    <w:p w:rsidR="002F60D5" w:rsidRPr="00E2190B" w:rsidP="002F60D5">
      <w:pPr>
        <w:pStyle w:val="Mainbodycopy"/>
        <w:spacing w:after="0" w:line="240" w:lineRule="auto"/>
        <w:ind w:left="-806"/>
        <w:rPr>
          <w:rFonts w:cs="Arial"/>
          <w:color w:val="auto"/>
        </w:rPr>
      </w:pPr>
      <w:r w:rsidRPr="00E2190B">
        <w:rPr>
          <w:rFonts w:cs="Arial"/>
          <w:color w:val="auto"/>
        </w:rPr>
        <w:instrText>5 Discuss rupture repair from a lens of liberation psychology.</w:instrText>
      </w:r>
    </w:p>
    <w:p w:rsidR="002F60D5" w:rsidRPr="00E2190B" w:rsidP="002F60D5">
      <w:pPr>
        <w:pStyle w:val="Mainbodycopy"/>
        <w:spacing w:after="0" w:line="240" w:lineRule="auto"/>
        <w:ind w:left="-806"/>
        <w:rPr>
          <w:rFonts w:cs="Arial"/>
          <w:color w:val="auto"/>
        </w:rPr>
      </w:pPr>
      <w:r w:rsidRPr="00E2190B">
        <w:rPr>
          <w:rFonts w:cs="Arial"/>
          <w:color w:val="auto"/>
        </w:rPr>
        <w:instrText>6 Identify strategies for reparative intervention.</w:instrText>
      </w:r>
    </w:p>
    <w:p w:rsidR="002F60D5" w:rsidRPr="00E2190B" w:rsidP="002F60D5">
      <w:pPr>
        <w:pStyle w:val="Mainbodycopy"/>
        <w:spacing w:after="0" w:line="240" w:lineRule="auto"/>
        <w:ind w:left="-806"/>
        <w:rPr>
          <w:rFonts w:cs="Arial"/>
          <w:color w:val="auto"/>
        </w:rPr>
      </w:pPr>
      <w:r w:rsidRPr="00E2190B">
        <w:rPr>
          <w:rFonts w:cs="Arial"/>
          <w:color w:val="auto"/>
        </w:rPr>
        <w:instrText>7 Discuss the ways that perceived identities might influence supervisee/mentee engagement, rapport, or disclosure.</w:instrText>
      </w:r>
    </w:p>
    <w:p w:rsidR="002F60D5" w:rsidRPr="00E2190B" w:rsidP="002F60D5">
      <w:pPr>
        <w:pStyle w:val="Mainbodycopy"/>
        <w:spacing w:after="0" w:line="240" w:lineRule="auto"/>
        <w:ind w:left="-806"/>
        <w:rPr>
          <w:rFonts w:cs="Arial"/>
          <w:color w:val="auto"/>
        </w:rPr>
      </w:pPr>
      <w:r w:rsidRPr="00E2190B">
        <w:rPr>
          <w:rFonts w:cs="Arial"/>
          <w:color w:val="auto"/>
        </w:rPr>
        <w:instrText>8 Develop/refine language that can be used with various learners to reduce potential barriers to engagement or disclosure based on perceived supervisor cultural identity.</w:instrText>
      </w:r>
    </w:p>
    <w:p w:rsidR="002F60D5" w:rsidRPr="00E2190B" w:rsidP="002F60D5">
      <w:pPr>
        <w:pStyle w:val="Mainbodycopy"/>
        <w:spacing w:after="0" w:line="240" w:lineRule="auto"/>
        <w:ind w:left="-806"/>
        <w:rPr>
          <w:rFonts w:cs="Arial"/>
          <w:color w:val="auto"/>
        </w:rPr>
      </w:pPr>
      <w:r w:rsidRPr="00E2190B">
        <w:rPr>
          <w:rFonts w:cs="Arial"/>
          <w:color w:val="auto"/>
        </w:rPr>
        <w:instrText>9 Discuss the components of CBRT: Awareness, Investigation, and Reduction.</w:instrText>
      </w:r>
    </w:p>
    <w:p w:rsidR="002F60D5" w:rsidRPr="00E2190B" w:rsidP="002F60D5">
      <w:pPr>
        <w:pStyle w:val="Mainbodycopy"/>
        <w:spacing w:after="0" w:line="240" w:lineRule="auto"/>
        <w:ind w:left="-806"/>
        <w:rPr>
          <w:rFonts w:cs="Arial"/>
          <w:color w:val="auto"/>
        </w:rPr>
      </w:pPr>
      <w:r w:rsidRPr="00E2190B">
        <w:rPr>
          <w:rFonts w:cs="Arial"/>
          <w:color w:val="auto"/>
        </w:rPr>
        <w:instrText>10 Explain the structure, purpose, and how RACE cards facilitate conversations about race.</w:instrText>
      </w:r>
    </w:p>
    <w:p w:rsidR="002F60D5" w:rsidRPr="00E2190B" w:rsidP="002F60D5">
      <w:pPr>
        <w:pStyle w:val="Mainbodycopy"/>
        <w:spacing w:after="0" w:line="240" w:lineRule="auto"/>
        <w:ind w:left="-806"/>
        <w:rPr>
          <w:rFonts w:cs="Arial"/>
          <w:color w:val="auto"/>
        </w:rPr>
      </w:pPr>
      <w:r w:rsidRPr="00E2190B">
        <w:rPr>
          <w:rFonts w:cs="Arial"/>
          <w:color w:val="auto"/>
        </w:rPr>
        <w:instrText>11 Demonstrate how to use the RACE cards in various settings.</w:instrText>
      </w:r>
    </w:p>
    <w:p w:rsidR="002F60D5" w:rsidRPr="00E2190B" w:rsidP="002F60D5">
      <w:pPr>
        <w:pStyle w:val="Mainbodycopy"/>
        <w:spacing w:after="0" w:line="240" w:lineRule="auto"/>
        <w:ind w:left="-806"/>
        <w:rPr>
          <w:rFonts w:cs="Arial"/>
          <w:color w:val="auto"/>
        </w:rPr>
      </w:pPr>
      <w:r w:rsidRPr="00E2190B">
        <w:rPr>
          <w:rFonts w:cs="Arial"/>
          <w:color w:val="auto"/>
        </w:rPr>
        <w:instrText>12 List the six principles of Knowles’ andragogy.</w:instrText>
      </w:r>
    </w:p>
    <w:p w:rsidR="002F60D5" w:rsidRPr="00E2190B" w:rsidP="002F60D5">
      <w:pPr>
        <w:pStyle w:val="Mainbodycopy"/>
        <w:spacing w:after="0" w:line="240" w:lineRule="auto"/>
        <w:ind w:left="-806"/>
        <w:rPr>
          <w:rFonts w:cs="Arial"/>
          <w:color w:val="auto"/>
        </w:rPr>
      </w:pPr>
      <w:r w:rsidRPr="00E2190B">
        <w:rPr>
          <w:rFonts w:cs="Arial"/>
          <w:color w:val="auto"/>
        </w:rPr>
        <w:instrText>13 Describe how adult learning principles may be applied to enhance the effectiveness of educational experiences for supervision and training.</w:instrText>
      </w:r>
    </w:p>
    <w:p w:rsidR="002F60D5" w:rsidRPr="00E2190B" w:rsidP="002F60D5">
      <w:pPr>
        <w:pStyle w:val="Mainbodycopy"/>
        <w:spacing w:after="0" w:line="240" w:lineRule="auto"/>
        <w:ind w:left="-806"/>
        <w:rPr>
          <w:rFonts w:cs="Arial"/>
          <w:color w:val="auto"/>
        </w:rPr>
      </w:pPr>
      <w:r w:rsidRPr="00E2190B">
        <w:rPr>
          <w:rFonts w:cs="Arial"/>
          <w:color w:val="auto"/>
        </w:rPr>
        <w:instrText>14 Apply at least one adult learning principle to the design of a sample educational activity involving justice, equity, diversity, and inclusion (JEDI).</w:instrText>
      </w:r>
    </w:p>
    <w:p w:rsidR="002F60D5" w:rsidRPr="00E2190B" w:rsidP="002F60D5">
      <w:pPr>
        <w:pStyle w:val="Mainbodycopy"/>
        <w:spacing w:after="0" w:line="240" w:lineRule="auto"/>
        <w:ind w:left="-806"/>
        <w:rPr>
          <w:rFonts w:cs="Arial"/>
          <w:color w:val="auto"/>
        </w:rPr>
      </w:pPr>
      <w:r w:rsidRPr="00E2190B">
        <w:rPr>
          <w:rFonts w:cs="Arial"/>
          <w:color w:val="auto"/>
        </w:rPr>
        <w:instrText>15 Describe components of White Supremacy culture, their related behaviors in the healthcare system, and the way that they can impact supervision/mentorship dynamics.</w:instrText>
      </w:r>
    </w:p>
    <w:p w:rsidR="002F60D5" w:rsidRPr="00E2190B" w:rsidP="002F60D5">
      <w:pPr>
        <w:pStyle w:val="Mainbodycopy"/>
        <w:spacing w:after="0" w:line="240" w:lineRule="auto"/>
        <w:ind w:left="-806"/>
        <w:rPr>
          <w:rFonts w:cs="Arial"/>
          <w:color w:val="auto"/>
        </w:rPr>
      </w:pPr>
      <w:r w:rsidRPr="00E2190B">
        <w:rPr>
          <w:rFonts w:cs="Arial"/>
          <w:color w:val="auto"/>
        </w:rPr>
        <w:instrText xml:space="preserve">16 Identify personal biases and professional systems that perpetuate exclusion and inequity. </w:instrText>
      </w:r>
    </w:p>
    <w:p w:rsidR="002F60D5" w:rsidRPr="00E2190B" w:rsidP="002F60D5">
      <w:pPr>
        <w:pStyle w:val="Mainbodycopy"/>
        <w:spacing w:after="0" w:line="240" w:lineRule="auto"/>
        <w:ind w:left="-806"/>
        <w:rPr>
          <w:rFonts w:cs="Arial"/>
          <w:color w:val="auto"/>
        </w:rPr>
      </w:pPr>
      <w:r w:rsidRPr="00E2190B">
        <w:rPr>
          <w:rFonts w:cs="Arial"/>
          <w:color w:val="auto"/>
        </w:rPr>
        <w:instrText>17 Identify actionable steps that you will take to dismantle oppressive structures and re-think supervision practices.</w:instrText>
      </w:r>
    </w:p>
    <w:p w:rsidR="002F60D5" w:rsidRPr="00E2190B" w:rsidP="002F60D5">
      <w:pPr>
        <w:pStyle w:val="Mainbodycopy"/>
        <w:spacing w:after="0" w:line="240" w:lineRule="auto"/>
        <w:ind w:left="-806"/>
        <w:rPr>
          <w:rFonts w:cs="Arial"/>
          <w:color w:val="auto"/>
        </w:rPr>
      </w:pPr>
      <w:r w:rsidRPr="00E2190B">
        <w:rPr>
          <w:rFonts w:cs="Arial"/>
          <w:color w:val="auto"/>
        </w:rPr>
        <w:instrText>"</w:instrText>
      </w:r>
      <w:r w:rsidRPr="00E2190B">
        <w:rPr>
          <w:rFonts w:cs="Arial"/>
          <w:color w:val="auto"/>
        </w:rPr>
        <w:instrText xml:space="preserve"> &lt;&gt; "" "</w:instrText>
      </w:r>
    </w:p>
    <w:p w:rsidR="002F60D5" w:rsidRPr="00E2190B" w:rsidP="002F60D5">
      <w:pPr>
        <w:pStyle w:val="Mainbodycopy"/>
        <w:spacing w:after="0" w:line="240" w:lineRule="auto"/>
        <w:ind w:left="-806"/>
        <w:rPr>
          <w:rFonts w:cs="Arial"/>
          <w:color w:val="auto"/>
          <w:lang w:val="en-US"/>
        </w:rPr>
      </w:pPr>
    </w:p>
    <w:p w:rsidR="002F60D5" w:rsidRPr="00E2190B"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Educational Objectives:</w:instrText>
      </w:r>
    </w:p>
    <w:p w:rsidR="002F60D5" w:rsidRPr="00E2190B" w:rsidP="002F60D5">
      <w:pPr>
        <w:pStyle w:val="Mainbodycopy"/>
        <w:spacing w:after="0" w:line="240" w:lineRule="auto"/>
        <w:ind w:left="-810"/>
        <w:rPr>
          <w:rFonts w:cs="Arial"/>
          <w:color w:val="auto"/>
          <w:lang w:val="en-US"/>
        </w:rPr>
      </w:pPr>
      <w:r w:rsidRPr="00E2190B">
        <w:rPr>
          <w:rFonts w:cs="Arial"/>
          <w:color w:val="auto"/>
          <w:lang w:val="en-US"/>
        </w:rPr>
        <w:instrText>An attendee completing this course will be able to improve skills and strategies for:</w:instrText>
      </w:r>
    </w:p>
    <w:p w:rsidR="002F60D5" w:rsidRPr="00E2190B" w:rsidP="002F60D5">
      <w:pPr>
        <w:pStyle w:val="Mainbodycopy"/>
        <w:spacing w:after="0" w:line="240" w:lineRule="auto"/>
        <w:ind w:left="-806"/>
        <w:rPr>
          <w:rFonts w:cs="Arial"/>
          <w:color w:val="auto"/>
        </w:rPr>
      </w:pPr>
    </w:p>
    <w:p w:rsidR="00F162A8" w:rsidRPr="00E2190B" w:rsidP="002F60D5">
      <w:pPr>
        <w:pStyle w:val="Mainbodycopy"/>
        <w:spacing w:after="0" w:line="240" w:lineRule="auto"/>
        <w:ind w:left="-806"/>
        <w:rPr>
          <w:rFonts w:cs="Arial"/>
          <w:noProof/>
          <w:color w:val="auto"/>
        </w:rPr>
      </w:pPr>
      <w:r w:rsidRPr="00E2190B">
        <w:rPr>
          <w:rFonts w:cs="Arial"/>
          <w:color w:val="auto"/>
        </w:rPr>
        <w:instrText>1 Explain the importance of understanding the influence of colonialism and western epistemologies in professional psychology.</w:instrText>
      </w:r>
    </w:p>
    <w:p w:rsidRPr="00E2190B" w:rsidP="002F60D5">
      <w:pPr>
        <w:pStyle w:val="Mainbodycopy"/>
        <w:spacing w:after="0" w:line="240" w:lineRule="auto"/>
        <w:ind w:left="-806"/>
        <w:rPr>
          <w:rFonts w:cs="Arial"/>
          <w:color w:val="auto"/>
        </w:rPr>
      </w:pPr>
    </w:p>
    <w:p w:rsidRPr="00E2190B" w:rsidP="002F60D5">
      <w:pPr>
        <w:pStyle w:val="Mainbodycopy"/>
        <w:spacing w:after="0" w:line="240" w:lineRule="auto"/>
        <w:ind w:left="-806"/>
        <w:rPr>
          <w:rFonts w:cs="Arial"/>
          <w:color w:val="auto"/>
        </w:rPr>
      </w:pPr>
      <w:r w:rsidRPr="00E2190B">
        <w:rPr>
          <w:rFonts w:cs="Arial"/>
          <w:color w:val="auto"/>
        </w:rPr>
        <w:instrText>2 Summarize relevant frameworks for anti-oppressive supervision practice.</w:instrText>
      </w:r>
    </w:p>
    <w:p w:rsidRPr="00E2190B" w:rsidP="002F60D5">
      <w:pPr>
        <w:pStyle w:val="Mainbodycopy"/>
        <w:spacing w:after="0" w:line="240" w:lineRule="auto"/>
        <w:ind w:left="-806"/>
        <w:rPr>
          <w:rFonts w:cs="Arial"/>
          <w:color w:val="auto"/>
        </w:rPr>
      </w:pPr>
      <w:r w:rsidRPr="00E2190B">
        <w:rPr>
          <w:rFonts w:cs="Arial"/>
          <w:color w:val="auto"/>
        </w:rPr>
        <w:instrText>3 Identify action steps and strategies that supervisors can begin integrating into their practice that are consistent with anti-oppressive and culturally responsive practice.</w:instrText>
      </w:r>
    </w:p>
    <w:p w:rsidRPr="00E2190B" w:rsidP="002F60D5">
      <w:pPr>
        <w:pStyle w:val="Mainbodycopy"/>
        <w:spacing w:after="0" w:line="240" w:lineRule="auto"/>
        <w:ind w:left="-806"/>
        <w:rPr>
          <w:rFonts w:cs="Arial"/>
          <w:color w:val="auto"/>
        </w:rPr>
      </w:pPr>
      <w:r w:rsidRPr="00E2190B">
        <w:rPr>
          <w:rFonts w:cs="Arial"/>
          <w:color w:val="auto"/>
        </w:rPr>
        <w:instrText>4 Identify behaviors to demonstrate cultural humility.</w:instrText>
      </w:r>
    </w:p>
    <w:p w:rsidRPr="00E2190B" w:rsidP="002F60D5">
      <w:pPr>
        <w:pStyle w:val="Mainbodycopy"/>
        <w:spacing w:after="0" w:line="240" w:lineRule="auto"/>
        <w:ind w:left="-806"/>
        <w:rPr>
          <w:rFonts w:cs="Arial"/>
          <w:color w:val="auto"/>
        </w:rPr>
      </w:pPr>
      <w:r w:rsidRPr="00E2190B">
        <w:rPr>
          <w:rFonts w:cs="Arial"/>
          <w:color w:val="auto"/>
        </w:rPr>
        <w:instrText>5 Discuss rupture repair from a lens of liberation psychology.</w:instrText>
      </w:r>
    </w:p>
    <w:p w:rsidRPr="00E2190B" w:rsidP="002F60D5">
      <w:pPr>
        <w:pStyle w:val="Mainbodycopy"/>
        <w:spacing w:after="0" w:line="240" w:lineRule="auto"/>
        <w:ind w:left="-806"/>
        <w:rPr>
          <w:rFonts w:cs="Arial"/>
          <w:color w:val="auto"/>
        </w:rPr>
      </w:pPr>
      <w:r w:rsidRPr="00E2190B">
        <w:rPr>
          <w:rFonts w:cs="Arial"/>
          <w:color w:val="auto"/>
        </w:rPr>
        <w:instrText>6 Identify strategies for reparative intervention.</w:instrText>
      </w:r>
    </w:p>
    <w:p w:rsidRPr="00E2190B" w:rsidP="002F60D5">
      <w:pPr>
        <w:pStyle w:val="Mainbodycopy"/>
        <w:spacing w:after="0" w:line="240" w:lineRule="auto"/>
        <w:ind w:left="-806"/>
        <w:rPr>
          <w:rFonts w:cs="Arial"/>
          <w:color w:val="auto"/>
        </w:rPr>
      </w:pPr>
      <w:r w:rsidRPr="00E2190B">
        <w:rPr>
          <w:rFonts w:cs="Arial"/>
          <w:color w:val="auto"/>
        </w:rPr>
        <w:instrText>7 Discuss the ways that perceived identities might influence supervisee/mentee engagement, rapport, or disclosure.</w:instrText>
      </w:r>
    </w:p>
    <w:p w:rsidRPr="00E2190B" w:rsidP="002F60D5">
      <w:pPr>
        <w:pStyle w:val="Mainbodycopy"/>
        <w:spacing w:after="0" w:line="240" w:lineRule="auto"/>
        <w:ind w:left="-806"/>
        <w:rPr>
          <w:rFonts w:cs="Arial"/>
          <w:color w:val="auto"/>
        </w:rPr>
      </w:pPr>
      <w:r w:rsidRPr="00E2190B">
        <w:rPr>
          <w:rFonts w:cs="Arial"/>
          <w:color w:val="auto"/>
        </w:rPr>
        <w:instrText>8 Develop/refine language that can be used with various learners to reduce potential barriers to engagement or disclosure based on perceived supervisor cultural identity.</w:instrText>
      </w:r>
    </w:p>
    <w:p w:rsidRPr="00E2190B" w:rsidP="002F60D5">
      <w:pPr>
        <w:pStyle w:val="Mainbodycopy"/>
        <w:spacing w:after="0" w:line="240" w:lineRule="auto"/>
        <w:ind w:left="-806"/>
        <w:rPr>
          <w:rFonts w:cs="Arial"/>
          <w:color w:val="auto"/>
        </w:rPr>
      </w:pPr>
      <w:r w:rsidRPr="00E2190B">
        <w:rPr>
          <w:rFonts w:cs="Arial"/>
          <w:color w:val="auto"/>
        </w:rPr>
        <w:instrText>9 Discuss the components of CBRT: Awareness, Investigation, and Reduction.</w:instrText>
      </w:r>
    </w:p>
    <w:p w:rsidRPr="00E2190B" w:rsidP="002F60D5">
      <w:pPr>
        <w:pStyle w:val="Mainbodycopy"/>
        <w:spacing w:after="0" w:line="240" w:lineRule="auto"/>
        <w:ind w:left="-806"/>
        <w:rPr>
          <w:rFonts w:cs="Arial"/>
          <w:color w:val="auto"/>
        </w:rPr>
      </w:pPr>
      <w:r w:rsidRPr="00E2190B">
        <w:rPr>
          <w:rFonts w:cs="Arial"/>
          <w:color w:val="auto"/>
        </w:rPr>
        <w:instrText>10 Explain the structure, purpose, and how RACE cards facilitate conversations about race.</w:instrText>
      </w:r>
    </w:p>
    <w:p w:rsidRPr="00E2190B" w:rsidP="002F60D5">
      <w:pPr>
        <w:pStyle w:val="Mainbodycopy"/>
        <w:spacing w:after="0" w:line="240" w:lineRule="auto"/>
        <w:ind w:left="-806"/>
        <w:rPr>
          <w:rFonts w:cs="Arial"/>
          <w:color w:val="auto"/>
        </w:rPr>
      </w:pPr>
      <w:r w:rsidRPr="00E2190B">
        <w:rPr>
          <w:rFonts w:cs="Arial"/>
          <w:color w:val="auto"/>
        </w:rPr>
        <w:instrText>11 Demonstrate how to use the RACE cards in various settings.</w:instrText>
      </w:r>
    </w:p>
    <w:p w:rsidRPr="00E2190B" w:rsidP="002F60D5">
      <w:pPr>
        <w:pStyle w:val="Mainbodycopy"/>
        <w:spacing w:after="0" w:line="240" w:lineRule="auto"/>
        <w:ind w:left="-806"/>
        <w:rPr>
          <w:rFonts w:cs="Arial"/>
          <w:color w:val="auto"/>
        </w:rPr>
      </w:pPr>
      <w:r w:rsidRPr="00E2190B">
        <w:rPr>
          <w:rFonts w:cs="Arial"/>
          <w:color w:val="auto"/>
        </w:rPr>
        <w:instrText>12 List the six principles of Knowles’ andragogy.</w:instrText>
      </w:r>
    </w:p>
    <w:p w:rsidRPr="00E2190B" w:rsidP="002F60D5">
      <w:pPr>
        <w:pStyle w:val="Mainbodycopy"/>
        <w:spacing w:after="0" w:line="240" w:lineRule="auto"/>
        <w:ind w:left="-806"/>
        <w:rPr>
          <w:rFonts w:cs="Arial"/>
          <w:color w:val="auto"/>
        </w:rPr>
      </w:pPr>
      <w:r w:rsidRPr="00E2190B">
        <w:rPr>
          <w:rFonts w:cs="Arial"/>
          <w:color w:val="auto"/>
        </w:rPr>
        <w:instrText>13 Describe how adult learning principles may be applied to enhance the effectiveness of educational experiences for supervision and training.</w:instrText>
      </w:r>
    </w:p>
    <w:p w:rsidRPr="00E2190B" w:rsidP="002F60D5">
      <w:pPr>
        <w:pStyle w:val="Mainbodycopy"/>
        <w:spacing w:after="0" w:line="240" w:lineRule="auto"/>
        <w:ind w:left="-806"/>
        <w:rPr>
          <w:rFonts w:cs="Arial"/>
          <w:color w:val="auto"/>
        </w:rPr>
      </w:pPr>
      <w:r w:rsidRPr="00E2190B">
        <w:rPr>
          <w:rFonts w:cs="Arial"/>
          <w:color w:val="auto"/>
        </w:rPr>
        <w:instrText>14 Apply at least one adult learning principle to the design of a sample educational activity involving justice, equity, diversity, and inclusion (JEDI).</w:instrText>
      </w:r>
    </w:p>
    <w:p w:rsidRPr="00E2190B" w:rsidP="002F60D5">
      <w:pPr>
        <w:pStyle w:val="Mainbodycopy"/>
        <w:spacing w:after="0" w:line="240" w:lineRule="auto"/>
        <w:ind w:left="-806"/>
        <w:rPr>
          <w:rFonts w:cs="Arial"/>
          <w:color w:val="auto"/>
        </w:rPr>
      </w:pPr>
      <w:r w:rsidRPr="00E2190B">
        <w:rPr>
          <w:rFonts w:cs="Arial"/>
          <w:color w:val="auto"/>
        </w:rPr>
        <w:instrText>15 Describe components of White Supremacy culture, their related behaviors in the healthcare system, and the way that they can impact supervision/mentorship dynamics.</w:instrText>
      </w:r>
    </w:p>
    <w:p w:rsidRPr="00E2190B" w:rsidP="002F60D5">
      <w:pPr>
        <w:pStyle w:val="Mainbodycopy"/>
        <w:spacing w:after="0" w:line="240" w:lineRule="auto"/>
        <w:ind w:left="-806"/>
        <w:rPr>
          <w:rFonts w:cs="Arial"/>
          <w:color w:val="auto"/>
        </w:rPr>
      </w:pPr>
      <w:r w:rsidRPr="00E2190B">
        <w:rPr>
          <w:rFonts w:cs="Arial"/>
          <w:color w:val="auto"/>
        </w:rPr>
        <w:instrText xml:space="preserve">16 Identify personal biases and professional systems that perpetuate exclusion and inequity. </w:instrText>
      </w:r>
    </w:p>
    <w:p w:rsidRPr="00E2190B" w:rsidP="002F60D5">
      <w:pPr>
        <w:pStyle w:val="Mainbodycopy"/>
        <w:spacing w:after="0" w:line="240" w:lineRule="auto"/>
        <w:ind w:left="-806"/>
        <w:rPr>
          <w:rFonts w:cs="Arial"/>
          <w:color w:val="auto"/>
        </w:rPr>
      </w:pPr>
      <w:r w:rsidRPr="00E2190B">
        <w:rPr>
          <w:rFonts w:cs="Arial"/>
          <w:color w:val="auto"/>
        </w:rPr>
        <w:instrText>17 Identify actionable steps that you will take to dismantle oppressive structures and re-think supervision practices.</w:instrText>
      </w:r>
    </w:p>
    <w:p w:rsidRPr="00E2190B" w:rsidP="002F60D5">
      <w:pPr>
        <w:pStyle w:val="Mainbodycopy"/>
        <w:spacing w:after="0" w:line="240" w:lineRule="auto"/>
        <w:ind w:left="-806"/>
        <w:rPr>
          <w:rFonts w:cs="Arial"/>
          <w:color w:val="auto"/>
        </w:rPr>
      </w:pPr>
      <w:r w:rsidRPr="00E2190B">
        <w:rPr>
          <w:rFonts w:cs="Arial"/>
          <w:color w:val="auto"/>
        </w:rPr>
        <w:instrText xml:space="preserve"> " "" </w:instrText>
      </w:r>
      <w:r w:rsidRPr="00E2190B">
        <w:rPr>
          <w:rFonts w:cs="Arial"/>
          <w:color w:val="auto"/>
        </w:rPr>
        <w:fldChar w:fldCharType="separate"/>
      </w:r>
    </w:p>
    <w:p w:rsidR="002F60D5" w:rsidRPr="00E2190B" w:rsidP="002F60D5">
      <w:pPr>
        <w:pStyle w:val="Mainbodycopy"/>
        <w:spacing w:after="0" w:line="240" w:lineRule="auto"/>
        <w:ind w:left="-806"/>
        <w:rPr>
          <w:rFonts w:cs="Arial"/>
          <w:color w:val="auto"/>
          <w:lang w:val="en-US"/>
        </w:rPr>
      </w:pPr>
    </w:p>
    <w:p w:rsidR="002F60D5" w:rsidRPr="00E2190B"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Educational Objectives:</w:t>
      </w:r>
    </w:p>
    <w:p w:rsidR="002F60D5" w:rsidRPr="00E2190B" w:rsidP="002F60D5">
      <w:pPr>
        <w:pStyle w:val="Mainbodycopy"/>
        <w:spacing w:after="0" w:line="240" w:lineRule="auto"/>
        <w:ind w:left="-810"/>
        <w:rPr>
          <w:rFonts w:cs="Arial"/>
          <w:color w:val="auto"/>
          <w:lang w:val="en-US"/>
        </w:rPr>
      </w:pPr>
      <w:r w:rsidRPr="00E2190B">
        <w:rPr>
          <w:rFonts w:cs="Arial"/>
          <w:color w:val="auto"/>
          <w:lang w:val="en-US"/>
        </w:rPr>
        <w:t>An attendee completing this course will be able to improve skills and strategies for:</w:t>
      </w:r>
    </w:p>
    <w:p w:rsidR="002F60D5" w:rsidRPr="00E2190B" w:rsidP="002F60D5">
      <w:pPr>
        <w:pStyle w:val="Mainbodycopy"/>
        <w:spacing w:after="0" w:line="240" w:lineRule="auto"/>
        <w:ind w:left="-806"/>
        <w:rPr>
          <w:rFonts w:cs="Arial"/>
          <w:color w:val="auto"/>
        </w:rPr>
      </w:pPr>
    </w:p>
    <w:p w:rsidR="00F162A8" w:rsidRPr="00E2190B" w:rsidP="002F60D5">
      <w:pPr>
        <w:pStyle w:val="Mainbodycopy"/>
        <w:spacing w:after="0" w:line="240" w:lineRule="auto"/>
        <w:ind w:left="-806"/>
        <w:rPr>
          <w:rFonts w:cs="Arial"/>
          <w:noProof/>
          <w:color w:val="auto"/>
        </w:rPr>
      </w:pPr>
      <w:r w:rsidRPr="00E2190B">
        <w:rPr>
          <w:rFonts w:cs="Arial"/>
          <w:color w:val="auto"/>
        </w:rPr>
        <w:t>1 Explain the importance of understanding the influence of colonialism and western epistemologies in professional psychology.</w:t>
      </w:r>
    </w:p>
    <w:p w:rsidRPr="00E2190B" w:rsidP="002F60D5">
      <w:pPr>
        <w:pStyle w:val="Mainbodycopy"/>
        <w:spacing w:after="0" w:line="240" w:lineRule="auto"/>
        <w:ind w:left="-806"/>
        <w:rPr>
          <w:rFonts w:cs="Arial"/>
          <w:color w:val="auto"/>
        </w:rPr>
      </w:pPr>
    </w:p>
    <w:p w:rsidRPr="00E2190B" w:rsidP="002F60D5">
      <w:pPr>
        <w:pStyle w:val="Mainbodycopy"/>
        <w:spacing w:after="0" w:line="240" w:lineRule="auto"/>
        <w:ind w:left="-806"/>
        <w:rPr>
          <w:rFonts w:cs="Arial"/>
          <w:color w:val="auto"/>
        </w:rPr>
      </w:pPr>
      <w:r w:rsidRPr="00E2190B">
        <w:rPr>
          <w:rFonts w:cs="Arial"/>
          <w:color w:val="auto"/>
        </w:rPr>
        <w:t>2 Summarize relevant frameworks for anti-oppressive supervision practice.</w:t>
      </w:r>
    </w:p>
    <w:p w:rsidRPr="00E2190B" w:rsidP="002F60D5">
      <w:pPr>
        <w:pStyle w:val="Mainbodycopy"/>
        <w:spacing w:after="0" w:line="240" w:lineRule="auto"/>
        <w:ind w:left="-806"/>
        <w:rPr>
          <w:rFonts w:cs="Arial"/>
          <w:color w:val="auto"/>
        </w:rPr>
      </w:pPr>
      <w:r w:rsidRPr="00E2190B">
        <w:rPr>
          <w:rFonts w:cs="Arial"/>
          <w:color w:val="auto"/>
        </w:rPr>
        <w:t>3 Identify action steps and strategies that supervisors can begin integrating into their practice that are consistent with anti-oppressive and culturally responsive practice.</w:t>
      </w:r>
    </w:p>
    <w:p w:rsidRPr="00E2190B" w:rsidP="002F60D5">
      <w:pPr>
        <w:pStyle w:val="Mainbodycopy"/>
        <w:spacing w:after="0" w:line="240" w:lineRule="auto"/>
        <w:ind w:left="-806"/>
        <w:rPr>
          <w:rFonts w:cs="Arial"/>
          <w:color w:val="auto"/>
        </w:rPr>
      </w:pPr>
      <w:r w:rsidRPr="00E2190B">
        <w:rPr>
          <w:rFonts w:cs="Arial"/>
          <w:color w:val="auto"/>
        </w:rPr>
        <w:t>4 Identify behaviors to demonstrate cultural humility.</w:t>
      </w:r>
    </w:p>
    <w:p w:rsidRPr="00E2190B" w:rsidP="002F60D5">
      <w:pPr>
        <w:pStyle w:val="Mainbodycopy"/>
        <w:spacing w:after="0" w:line="240" w:lineRule="auto"/>
        <w:ind w:left="-806"/>
        <w:rPr>
          <w:rFonts w:cs="Arial"/>
          <w:color w:val="auto"/>
        </w:rPr>
      </w:pPr>
      <w:r w:rsidRPr="00E2190B">
        <w:rPr>
          <w:rFonts w:cs="Arial"/>
          <w:color w:val="auto"/>
        </w:rPr>
        <w:t>5 Discuss rupture repair from a lens of liberation psychology.</w:t>
      </w:r>
    </w:p>
    <w:p w:rsidRPr="00E2190B" w:rsidP="002F60D5">
      <w:pPr>
        <w:pStyle w:val="Mainbodycopy"/>
        <w:spacing w:after="0" w:line="240" w:lineRule="auto"/>
        <w:ind w:left="-806"/>
        <w:rPr>
          <w:rFonts w:cs="Arial"/>
          <w:color w:val="auto"/>
        </w:rPr>
      </w:pPr>
      <w:r w:rsidRPr="00E2190B">
        <w:rPr>
          <w:rFonts w:cs="Arial"/>
          <w:color w:val="auto"/>
        </w:rPr>
        <w:t>6 Identify strategies for reparative intervention.</w:t>
      </w:r>
    </w:p>
    <w:p w:rsidRPr="00E2190B" w:rsidP="002F60D5">
      <w:pPr>
        <w:pStyle w:val="Mainbodycopy"/>
        <w:spacing w:after="0" w:line="240" w:lineRule="auto"/>
        <w:ind w:left="-806"/>
        <w:rPr>
          <w:rFonts w:cs="Arial"/>
          <w:color w:val="auto"/>
        </w:rPr>
      </w:pPr>
      <w:r w:rsidRPr="00E2190B">
        <w:rPr>
          <w:rFonts w:cs="Arial"/>
          <w:color w:val="auto"/>
        </w:rPr>
        <w:t>7 Discuss the ways that perceived identities might influence supervisee/mentee engagement, rapport, or disclosure.</w:t>
      </w:r>
    </w:p>
    <w:p w:rsidRPr="00E2190B" w:rsidP="002F60D5">
      <w:pPr>
        <w:pStyle w:val="Mainbodycopy"/>
        <w:spacing w:after="0" w:line="240" w:lineRule="auto"/>
        <w:ind w:left="-806"/>
        <w:rPr>
          <w:rFonts w:cs="Arial"/>
          <w:color w:val="auto"/>
        </w:rPr>
      </w:pPr>
      <w:r w:rsidRPr="00E2190B">
        <w:rPr>
          <w:rFonts w:cs="Arial"/>
          <w:color w:val="auto"/>
        </w:rPr>
        <w:t>8 Develop/refine language that can be used with various learners to reduce potential barriers to engagement or disclosure based on perceived supervisor cultural identity.</w:t>
      </w:r>
    </w:p>
    <w:p w:rsidRPr="00E2190B" w:rsidP="002F60D5">
      <w:pPr>
        <w:pStyle w:val="Mainbodycopy"/>
        <w:spacing w:after="0" w:line="240" w:lineRule="auto"/>
        <w:ind w:left="-806"/>
        <w:rPr>
          <w:rFonts w:cs="Arial"/>
          <w:color w:val="auto"/>
        </w:rPr>
      </w:pPr>
      <w:r w:rsidRPr="00E2190B">
        <w:rPr>
          <w:rFonts w:cs="Arial"/>
          <w:color w:val="auto"/>
        </w:rPr>
        <w:t>9 Discuss the components of CBRT: Awareness, Investigation, and Reduction.</w:t>
      </w:r>
    </w:p>
    <w:p w:rsidRPr="00E2190B" w:rsidP="002F60D5">
      <w:pPr>
        <w:pStyle w:val="Mainbodycopy"/>
        <w:spacing w:after="0" w:line="240" w:lineRule="auto"/>
        <w:ind w:left="-806"/>
        <w:rPr>
          <w:rFonts w:cs="Arial"/>
          <w:color w:val="auto"/>
        </w:rPr>
      </w:pPr>
      <w:r w:rsidRPr="00E2190B">
        <w:rPr>
          <w:rFonts w:cs="Arial"/>
          <w:color w:val="auto"/>
        </w:rPr>
        <w:t>10 Explain the structure, purpose, and how RACE cards facilitate conversations about race.</w:t>
      </w:r>
    </w:p>
    <w:p w:rsidRPr="00E2190B" w:rsidP="002F60D5">
      <w:pPr>
        <w:pStyle w:val="Mainbodycopy"/>
        <w:spacing w:after="0" w:line="240" w:lineRule="auto"/>
        <w:ind w:left="-806"/>
        <w:rPr>
          <w:rFonts w:cs="Arial"/>
          <w:color w:val="auto"/>
        </w:rPr>
      </w:pPr>
      <w:r w:rsidRPr="00E2190B">
        <w:rPr>
          <w:rFonts w:cs="Arial"/>
          <w:color w:val="auto"/>
        </w:rPr>
        <w:t>11 Demonstrate how to use the RACE cards in various settings.</w:t>
      </w:r>
    </w:p>
    <w:p w:rsidRPr="00E2190B" w:rsidP="002F60D5">
      <w:pPr>
        <w:pStyle w:val="Mainbodycopy"/>
        <w:spacing w:after="0" w:line="240" w:lineRule="auto"/>
        <w:ind w:left="-806"/>
        <w:rPr>
          <w:rFonts w:cs="Arial"/>
          <w:color w:val="auto"/>
        </w:rPr>
      </w:pPr>
      <w:r w:rsidRPr="00E2190B">
        <w:rPr>
          <w:rFonts w:cs="Arial"/>
          <w:color w:val="auto"/>
        </w:rPr>
        <w:t>12 List the six principles of Knowles’ andragogy.</w:t>
      </w:r>
    </w:p>
    <w:p w:rsidRPr="00E2190B" w:rsidP="002F60D5">
      <w:pPr>
        <w:pStyle w:val="Mainbodycopy"/>
        <w:spacing w:after="0" w:line="240" w:lineRule="auto"/>
        <w:ind w:left="-806"/>
        <w:rPr>
          <w:rFonts w:cs="Arial"/>
          <w:color w:val="auto"/>
        </w:rPr>
      </w:pPr>
      <w:r w:rsidRPr="00E2190B">
        <w:rPr>
          <w:rFonts w:cs="Arial"/>
          <w:color w:val="auto"/>
        </w:rPr>
        <w:t>13 Describe how adult learning principles may be applied to enhance the effectiveness of educational experiences for supervision and training.</w:t>
      </w:r>
    </w:p>
    <w:p w:rsidRPr="00E2190B" w:rsidP="002F60D5">
      <w:pPr>
        <w:pStyle w:val="Mainbodycopy"/>
        <w:spacing w:after="0" w:line="240" w:lineRule="auto"/>
        <w:ind w:left="-806"/>
        <w:rPr>
          <w:rFonts w:cs="Arial"/>
          <w:color w:val="auto"/>
        </w:rPr>
      </w:pPr>
      <w:r w:rsidRPr="00E2190B">
        <w:rPr>
          <w:rFonts w:cs="Arial"/>
          <w:color w:val="auto"/>
        </w:rPr>
        <w:t>14 Apply at least one adult learning principle to the design of a sample educational activity involving justice, equity, diversity, and inclusion (JEDI).</w:t>
      </w:r>
    </w:p>
    <w:p w:rsidRPr="00E2190B" w:rsidP="002F60D5">
      <w:pPr>
        <w:pStyle w:val="Mainbodycopy"/>
        <w:spacing w:after="0" w:line="240" w:lineRule="auto"/>
        <w:ind w:left="-806"/>
        <w:rPr>
          <w:rFonts w:cs="Arial"/>
          <w:color w:val="auto"/>
        </w:rPr>
      </w:pPr>
      <w:r w:rsidRPr="00E2190B">
        <w:rPr>
          <w:rFonts w:cs="Arial"/>
          <w:color w:val="auto"/>
        </w:rPr>
        <w:t>15 Describe components of White Supremacy culture, their related behaviors in the healthcare system, and the way that they can impact supervision/mentorship dynamics.</w:t>
      </w:r>
    </w:p>
    <w:p w:rsidRPr="00E2190B" w:rsidP="002F60D5">
      <w:pPr>
        <w:pStyle w:val="Mainbodycopy"/>
        <w:spacing w:after="0" w:line="240" w:lineRule="auto"/>
        <w:ind w:left="-806"/>
        <w:rPr>
          <w:rFonts w:cs="Arial"/>
          <w:color w:val="auto"/>
        </w:rPr>
      </w:pPr>
      <w:r w:rsidRPr="00E2190B">
        <w:rPr>
          <w:rFonts w:cs="Arial"/>
          <w:color w:val="auto"/>
        </w:rPr>
        <w:t xml:space="preserve">16 Identify personal biases and professional systems that perpetuate exclusion and inequity. </w:t>
      </w:r>
    </w:p>
    <w:p w:rsidRPr="00E2190B" w:rsidP="002F60D5">
      <w:pPr>
        <w:pStyle w:val="Mainbodycopy"/>
        <w:spacing w:after="0" w:line="240" w:lineRule="auto"/>
        <w:ind w:left="-806"/>
        <w:rPr>
          <w:rFonts w:cs="Arial"/>
          <w:color w:val="auto"/>
        </w:rPr>
      </w:pPr>
      <w:r w:rsidRPr="00E2190B">
        <w:rPr>
          <w:rFonts w:cs="Arial"/>
          <w:color w:val="auto"/>
        </w:rPr>
        <w:t>17 Identify actionable steps that you will take to dismantle oppressive structures and re-think supervision practices.</w:t>
      </w:r>
    </w:p>
    <w:p w:rsidR="002F60D5" w:rsidRPr="00E2190B" w:rsidP="002F60D5">
      <w:pPr>
        <w:pStyle w:val="Mainbodycopy"/>
        <w:spacing w:after="0" w:line="240" w:lineRule="auto"/>
        <w:ind w:left="-806"/>
        <w:rPr>
          <w:rFonts w:cs="Arial"/>
          <w:color w:val="auto"/>
        </w:rPr>
      </w:pPr>
      <w:r w:rsidRPr="00E2190B">
        <w:rPr>
          <w:rFonts w:cs="Arial"/>
          <w:color w:val="auto"/>
        </w:rPr>
        <w:t xml:space="preserve"> </w:t>
      </w:r>
      <w:r w:rsidRPr="00E2190B">
        <w:rPr>
          <w:rFonts w:cs="Arial"/>
          <w:color w:val="auto"/>
        </w:rPr>
        <w:fldChar w:fldCharType="end"/>
      </w:r>
    </w:p>
    <w:p w:rsidR="006D16BE" w:rsidRPr="00E2190B" w:rsidP="00AB14FC">
      <w:pPr>
        <w:pStyle w:val="Mainbodycopy"/>
        <w:spacing w:after="0" w:line="240" w:lineRule="auto"/>
        <w:ind w:left="0"/>
        <w:rPr>
          <w:rFonts w:cs="Arial"/>
          <w:color w:val="auto"/>
        </w:rPr>
      </w:pPr>
    </w:p>
    <w:p w:rsidR="000E5DCE" w:rsidRPr="00E2190B" w:rsidP="00E2190B">
      <w:pPr>
        <w:pStyle w:val="Mainbodycopy"/>
        <w:spacing w:after="0" w:line="240" w:lineRule="auto"/>
        <w:ind w:left="-806"/>
        <w:rPr>
          <w:rFonts w:cs="Arial"/>
          <w:color w:val="00A5B4"/>
          <w:sz w:val="32"/>
          <w:szCs w:val="32"/>
          <w:lang w:val="en-US" w:bidi="en-US"/>
        </w:rPr>
      </w:pPr>
      <w:r w:rsidRPr="00E2190B">
        <w:rPr>
          <w:rFonts w:cs="Arial"/>
          <w:noProof/>
          <w:color w:val="00A5B4"/>
          <w:sz w:val="32"/>
          <w:szCs w:val="32"/>
          <w:lang w:val="en-US" w:bidi="en-US"/>
        </w:rPr>
        <w:drawing>
          <wp:anchor distT="0" distB="0" distL="114300" distR="114300" simplePos="0" relativeHeight="251658240" behindDoc="0" locked="0" layoutInCell="1" allowOverlap="1">
            <wp:simplePos x="0" y="0"/>
            <wp:positionH relativeFrom="column">
              <wp:posOffset>5358765</wp:posOffset>
            </wp:positionH>
            <wp:positionV relativeFrom="paragraph">
              <wp:posOffset>273382</wp:posOffset>
            </wp:positionV>
            <wp:extent cx="978408" cy="859536"/>
            <wp:effectExtent l="0" t="0" r="0" b="4445"/>
            <wp:wrapSquare wrapText="left"/>
            <wp:docPr id="161154427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4274" name="Picture 1" descr="A logo for a company&#10;&#10;Description automatically generated"/>
                    <pic:cNvPicPr/>
                  </pic:nvPicPr>
                  <pic:blipFill>
                    <a:blip xmlns:r="http://schemas.openxmlformats.org/officeDocument/2006/relationships" r:embed="rId5"/>
                    <a:stretch>
                      <a:fillRect/>
                    </a:stretch>
                  </pic:blipFill>
                  <pic:spPr>
                    <a:xfrm>
                      <a:off x="0" y="0"/>
                      <a:ext cx="978408" cy="859536"/>
                    </a:xfrm>
                    <a:prstGeom prst="rect">
                      <a:avLst/>
                    </a:prstGeom>
                  </pic:spPr>
                </pic:pic>
              </a:graphicData>
            </a:graphic>
          </wp:anchor>
        </w:drawing>
      </w:r>
      <w:r w:rsidRPr="00E2190B">
        <w:rPr>
          <w:rFonts w:cs="Arial"/>
          <w:color w:val="00A5B4"/>
          <w:sz w:val="32"/>
          <w:szCs w:val="32"/>
          <w:lang w:val="en-US" w:bidi="en-US"/>
        </w:rPr>
        <w:t>Accreditation:</w:t>
      </w:r>
    </w:p>
    <w:p w:rsidR="00AB1C6F" w:rsidRPr="00E2190B" w:rsidP="00AB1C6F">
      <w:pPr>
        <w:pStyle w:val="Subhead"/>
        <w:spacing w:before="0" w:after="120"/>
        <w:ind w:left="-806"/>
        <w:rPr>
          <w:rFonts w:ascii="Arial" w:hAnsi="Arial" w:cs="Arial"/>
          <w:color w:val="auto"/>
          <w:sz w:val="20"/>
          <w:szCs w:val="20"/>
        </w:rPr>
      </w:pPr>
      <w:r w:rsidRPr="00E2190B">
        <w:rPr>
          <w:rFonts w:ascii="Arial" w:hAnsi="Arial" w:cs="Arial"/>
          <w:color w:val="auto"/>
          <w:sz w:val="20"/>
          <w:szCs w:val="20"/>
          <w:lang w:val="en-US"/>
        </w:rPr>
        <w:t xml:space="preserve">In support of improving patient care, </w: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IF </w:instrText>
      </w:r>
      <w:r w:rsidRPr="00E2190B">
        <w:rPr>
          <w:rFonts w:ascii="Arial" w:hAnsi="Arial" w:cs="Arial"/>
          <w:color w:val="auto"/>
          <w:sz w:val="20"/>
          <w:szCs w:val="20"/>
        </w:rPr>
        <w:instrText>"</w:instrText>
      </w:r>
      <w:r w:rsidRPr="00E2190B">
        <w:rPr>
          <w:rFonts w:ascii="Arial" w:hAnsi="Arial" w:cs="Arial"/>
          <w:color w:val="auto"/>
          <w:sz w:val="20"/>
          <w:szCs w:val="20"/>
        </w:rPr>
        <w:instrText>"</w:instrText>
      </w:r>
      <w:r w:rsidRPr="00E2190B">
        <w:rPr>
          <w:rFonts w:ascii="Arial" w:hAnsi="Arial" w:cs="Arial"/>
          <w:color w:val="auto"/>
          <w:sz w:val="20"/>
          <w:szCs w:val="20"/>
          <w:lang w:val="en-US"/>
        </w:rPr>
        <w:instrText xml:space="preserve"> &lt;&gt; "" "this activity has been planned and implemented by UCSF Office of CME and </w:instrTex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MERGEFIELD JointProviderName </w:instrText>
      </w:r>
      <w:r w:rsidRPr="00E2190B">
        <w:rPr>
          <w:rFonts w:ascii="Arial" w:hAnsi="Arial" w:cs="Arial"/>
          <w:color w:val="auto"/>
          <w:sz w:val="20"/>
          <w:szCs w:val="20"/>
          <w:lang w:val="en-US"/>
        </w:rPr>
        <w:fldChar w:fldCharType="separate"/>
      </w:r>
      <w:r w:rsidR="00F162A8">
        <w:rPr>
          <w:rFonts w:ascii="Arial" w:hAnsi="Arial" w:cs="Arial"/>
          <w:noProof/>
          <w:color w:val="auto"/>
          <w:sz w:val="20"/>
          <w:szCs w:val="20"/>
          <w:lang w:val="en-US"/>
        </w:rPr>
        <w:instrText>«JointProviderName»</w:instrText>
      </w:r>
      <w:r w:rsidRPr="00E2190B">
        <w:rPr>
          <w:rFonts w:ascii="Arial" w:hAnsi="Arial" w:cs="Arial"/>
          <w:color w:val="auto"/>
          <w:sz w:val="20"/>
          <w:szCs w:val="20"/>
        </w:rPr>
        <w:fldChar w:fldCharType="end"/>
      </w:r>
      <w:r w:rsidRPr="00E2190B">
        <w:rPr>
          <w:rFonts w:ascii="Arial" w:hAnsi="Arial" w:cs="Arial"/>
          <w:color w:val="auto"/>
          <w:sz w:val="20"/>
          <w:szCs w:val="20"/>
          <w:lang w:val="en-US"/>
        </w:rPr>
        <w:instrText xml:space="preserve">. UCSF Office of CME is jointly accredited by the Accreditation Council for Continuing Medical Education (ACCME), the Accreditation Council for Pharmacy Education (ACPE), and the American Nurses Credentialing Center (ANCC), to provide continuing education for the healthcare team." "the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 </w:instrText>
      </w:r>
      <w:r w:rsidRPr="00E2190B">
        <w:rPr>
          <w:rFonts w:ascii="Arial" w:hAnsi="Arial" w:cs="Arial"/>
          <w:color w:val="auto"/>
          <w:sz w:val="20"/>
          <w:szCs w:val="20"/>
          <w:lang w:val="en-US"/>
        </w:rPr>
        <w:fldChar w:fldCharType="separate"/>
      </w:r>
      <w:r w:rsidRPr="00E2190B">
        <w:rPr>
          <w:rFonts w:ascii="Arial" w:hAnsi="Arial" w:cs="Arial"/>
          <w:color w:val="auto"/>
          <w:sz w:val="20"/>
          <w:szCs w:val="20"/>
          <w:lang w:val="en-US"/>
        </w:rPr>
        <w:t>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w:t>
      </w:r>
      <w:r w:rsidRPr="00E2190B">
        <w:rPr>
          <w:rFonts w:ascii="Arial" w:hAnsi="Arial" w:cs="Arial"/>
          <w:color w:val="auto"/>
          <w:sz w:val="20"/>
          <w:szCs w:val="20"/>
        </w:rPr>
        <w:fldChar w:fldCharType="end"/>
      </w:r>
    </w:p>
    <w:p w:rsidR="000C6C7C" w:rsidRPr="00E2190B" w:rsidP="000C6C7C">
      <w:pPr>
        <w:pStyle w:val="BodyText"/>
        <w:ind w:left="-810"/>
        <w:rPr>
          <w:sz w:val="20"/>
          <w:szCs w:val="20"/>
        </w:rPr>
      </w:pPr>
      <w:r w:rsidRPr="00E2190B">
        <w:rPr>
          <w:sz w:val="20"/>
          <w:szCs w:val="20"/>
        </w:rPr>
        <w:t>This CME activity meets the requirements under California Assembly 1195, continuing education, and cultural and linguistic competency.</w:t>
      </w:r>
      <w:r w:rsidRPr="00E2190B">
        <w:rPr>
          <w:sz w:val="20"/>
          <w:szCs w:val="20"/>
        </w:rPr>
        <w:t xml:space="preserve"> </w:t>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This activity has been approved by a Recognized Continuing Education Evaluation Mechanism (RCEEM).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The Respiratory Care Board of California accepts CE credits in all formats from post-secondary institutions accredited by a regional accreditaton agency."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r w:rsidRPr="00E2190B">
        <w:rPr>
          <w:noProof/>
          <w:sz w:val="22"/>
          <w:szCs w:val="22"/>
        </w:rPr>
        <w:drawing>
          <wp:anchor distT="0" distB="0" distL="114300" distR="114300" simplePos="0" relativeHeight="251659264" behindDoc="0" locked="0" layoutInCell="1" allowOverlap="1">
            <wp:simplePos x="0" y="0"/>
            <wp:positionH relativeFrom="column">
              <wp:posOffset>-524741</wp:posOffset>
            </wp:positionH>
            <wp:positionV relativeFrom="paragraph">
              <wp:posOffset>120073</wp:posOffset>
            </wp:positionV>
            <wp:extent cx="1709928" cy="859536"/>
            <wp:effectExtent l="0" t="0" r="5080" b="4445"/>
            <wp:wrapSquare wrapText="right"/>
            <wp:docPr id="16"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10;&#10;Description automatically generated"/>
                    <pic:cNvPicPr/>
                  </pic:nvPicPr>
                  <pic:blipFill>
                    <a:blip xmlns:r="http://schemas.openxmlformats.org/officeDocument/2006/relationships" r:embed="rId6"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09928" cy="859536"/>
                    </a:xfrm>
                    <a:prstGeom prst="rect">
                      <a:avLst/>
                    </a:prstGeom>
                  </pic:spPr>
                </pic:pic>
              </a:graphicData>
            </a:graphic>
          </wp:anchor>
        </w:drawing>
      </w:r>
    </w:p>
    <w:p w:rsidR="000C6C7C" w:rsidRPr="00E2190B" w:rsidP="000C6C7C">
      <w:pPr>
        <w:pStyle w:val="BodyText"/>
        <w:ind w:left="-810"/>
        <w:rPr>
          <w:sz w:val="20"/>
          <w:szCs w:val="20"/>
        </w:rPr>
      </w:pPr>
      <w:r w:rsidRPr="00E2190B">
        <w:rPr>
          <w:sz w:val="20"/>
          <w:szCs w:val="20"/>
        </w:rPr>
        <w:instrText xml:space="preserve">UCSF is approved by the American Academy of Audiology to offer Academy CEUs for this activity. Academy approval of this continuing education activity is based on course content only and does not imply endorsement of course content, specific products, or clinical procedure, or adherence of the event to the Academy's Code of Ethics. Any views that are presented are those of the presenter/CE Provider and not necessarily of the American Academy of Audiology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This Activity is approved for ASRT credit. Reference number(s):</w:instrText>
      </w:r>
      <w:r w:rsidRPr="00E2190B">
        <w:rPr>
          <w:sz w:val="20"/>
          <w:szCs w:val="20"/>
        </w:rPr>
        <w:fldChar w:fldCharType="begin"/>
      </w:r>
      <w:r w:rsidRPr="00E2190B">
        <w:rPr>
          <w:sz w:val="20"/>
          <w:szCs w:val="20"/>
        </w:rPr>
        <w:instrText xml:space="preserve"> MERGEFIELD ASRT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University of California, San Francisco Office of CME has been approved by ACEND to award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CEUs for participation in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C83399" w:rsidRPr="00C83399" w:rsidP="00C83399">
      <w:pPr>
        <w:ind w:left="-810"/>
        <w:rPr>
          <w:rFonts w:ascii="Arial" w:hAnsi="Arial" w:cs="Arial"/>
          <w:color w:val="000000" w:themeColor="text1"/>
          <w:sz w:val="20"/>
          <w:szCs w:val="20"/>
        </w:rPr>
      </w:pPr>
      <w:r w:rsidRPr="00E2190B">
        <w:rPr>
          <w:rFonts w:ascii="Arial" w:hAnsi="Arial" w:cs="Arial"/>
          <w:sz w:val="20"/>
          <w:szCs w:val="20"/>
        </w:rPr>
        <w:instrText xml:space="preserve">University of California, San Francisco Office of CME has been approved by CPTA to award </w:instrText>
      </w:r>
      <w:r w:rsidRPr="00E2190B">
        <w:rPr>
          <w:rFonts w:ascii="Arial" w:hAnsi="Arial" w:cs="Arial"/>
          <w:sz w:val="20"/>
          <w:szCs w:val="20"/>
        </w:rPr>
        <w:fldChar w:fldCharType="begin"/>
      </w:r>
      <w:r w:rsidRPr="00E2190B">
        <w:rPr>
          <w:rFonts w:ascii="Arial" w:hAnsi="Arial" w:cs="Arial"/>
          <w:sz w:val="20"/>
          <w:szCs w:val="20"/>
        </w:rPr>
        <w:instrText xml:space="preserve"> MERGEFIELD CAPTEHoursMax \# 0.00#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CEUs for participation in </w:instrText>
      </w:r>
      <w:r w:rsidRPr="00E2190B">
        <w:rPr>
          <w:rFonts w:ascii="Arial" w:hAnsi="Arial" w:cs="Arial"/>
          <w:sz w:val="20"/>
          <w:szCs w:val="20"/>
        </w:rPr>
        <w:fldChar w:fldCharType="begin"/>
      </w:r>
      <w:r w:rsidRPr="00E2190B">
        <w:rPr>
          <w:rFonts w:ascii="Arial" w:hAnsi="Arial" w:cs="Arial"/>
          <w:sz w:val="20"/>
          <w:szCs w:val="20"/>
        </w:rPr>
        <w:instrText xml:space="preserve"> MERGEFIELD EventName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Approved Provider Identification Number: </w:instrText>
      </w:r>
      <w:r w:rsidRPr="00E2190B">
        <w:rPr>
          <w:rFonts w:ascii="Arial" w:hAnsi="Arial" w:cs="Arial"/>
          <w:sz w:val="20"/>
          <w:szCs w:val="20"/>
        </w:rPr>
        <w:fldChar w:fldCharType="begin"/>
      </w:r>
      <w:r w:rsidRPr="00E2190B">
        <w:rPr>
          <w:rFonts w:ascii="Arial" w:hAnsi="Arial" w:cs="Arial"/>
          <w:sz w:val="20"/>
          <w:szCs w:val="20"/>
        </w:rPr>
        <w:instrText xml:space="preserve"> MERGEFIELD CPTA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instrText>0.00</w:instrText>
      </w:r>
      <w:r w:rsidRPr="00C83399">
        <w:rPr>
          <w:rFonts w:ascii="Arial" w:hAnsi="Arial" w:cs="Arial"/>
          <w:color w:val="000000" w:themeColor="text1"/>
          <w:sz w:val="20"/>
          <w:szCs w:val="20"/>
        </w:rPr>
        <w:instrText xml:space="preserve"> &gt; 0 "</w:instrText>
      </w:r>
    </w:p>
    <w:p w:rsidR="00C83399" w:rsidRPr="00A241A9" w:rsidP="00C83399">
      <w:pPr>
        <w:ind w:left="-810"/>
        <w:rPr>
          <w:rFonts w:ascii="Arial" w:hAnsi="Arial" w:cs="Arial"/>
          <w:color w:val="000000" w:themeColor="text1"/>
          <w:sz w:val="20"/>
          <w:szCs w:val="20"/>
        </w:rPr>
      </w:pPr>
    </w:p>
    <w:p w:rsidR="00A05FB6" w:rsidRPr="00C83399" w:rsidP="00C83399">
      <w:pPr>
        <w:pStyle w:val="Subhead"/>
        <w:spacing w:before="0" w:after="0"/>
        <w:ind w:left="-810"/>
        <w:rPr>
          <w:rFonts w:ascii="Arial" w:hAnsi="Arial" w:cs="Arial"/>
          <w:color w:val="000000" w:themeColor="text1"/>
          <w:sz w:val="20"/>
          <w:szCs w:val="20"/>
        </w:rPr>
      </w:pPr>
      <w:r w:rsidRPr="00C83399">
        <w:rPr>
          <w:rFonts w:ascii="Arial" w:hAnsi="Arial" w:cs="Arial"/>
          <w:color w:val="000000" w:themeColor="text1"/>
          <w:sz w:val="20"/>
          <w:szCs w:val="20"/>
        </w:rPr>
        <w:instrText xml:space="preserve">The course is approved by the California Acupuncture Board (CAB).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&lt;&gt; "" "Provider Number: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E2190B">
        <w:rPr>
          <w:rFonts w:ascii="Arial" w:hAnsi="Arial" w:cs="Arial"/>
          <w:color w:val="auto"/>
          <w:spacing w:val="2"/>
          <w:sz w:val="20"/>
          <w:szCs w:val="20"/>
        </w:rPr>
        <w:fldChar w:fldCharType="begin"/>
      </w:r>
      <w:r w:rsidRPr="00E2190B">
        <w:rPr>
          <w:rFonts w:ascii="Arial" w:hAnsi="Arial" w:cs="Arial"/>
          <w:color w:val="auto"/>
          <w:sz w:val="20"/>
          <w:szCs w:val="20"/>
        </w:rPr>
        <w:instrText xml:space="preserve"> IF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 </w:instrText>
      </w:r>
      <w:r w:rsidRPr="00E2190B">
        <w:rPr>
          <w:rFonts w:ascii="Arial" w:hAnsi="Arial" w:cs="Arial"/>
          <w:color w:val="auto"/>
          <w:sz w:val="20"/>
          <w:szCs w:val="20"/>
        </w:rPr>
        <w:instrText>7.50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7.50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lang w:val="en-US"/>
        </w:rPr>
        <w:instrText xml:space="preserve">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002A14D6">
        <w:rPr>
          <w:rFonts w:ascii="Arial" w:hAnsi="Arial" w:cs="Arial"/>
          <w:color w:val="auto"/>
          <w:sz w:val="20"/>
          <w:szCs w:val="20"/>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00F162A8">
        <w:rPr>
          <w:rFonts w:ascii="Arial" w:hAnsi="Arial" w:cs="Arial"/>
          <w:color w:val="auto"/>
          <w:sz w:val="20"/>
          <w:szCs w:val="20"/>
        </w:rPr>
        <w:instrText xml:space="preserve"> + </w:instrText>
      </w:r>
      <w:r w:rsidRPr="00F162A8" w:rsidR="00F162A8">
        <w:rPr>
          <w:rFonts w:ascii="Arial" w:hAnsi="Arial" w:cs="Arial"/>
          <w:color w:val="auto"/>
          <w:sz w:val="20"/>
          <w:szCs w:val="20"/>
          <w:lang w:val="en-US"/>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rPr>
        <w:fldChar w:fldCharType="separate"/>
      </w:r>
      <w:r w:rsidRPr="00E2190B">
        <w:rPr>
          <w:rFonts w:ascii="Arial" w:hAnsi="Arial" w:cs="Arial"/>
          <w:color w:val="auto"/>
          <w:sz w:val="20"/>
          <w:szCs w:val="20"/>
        </w:rPr>
        <w:instrText>15</w:instrText>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rFonts w:eastAsiaTheme="minorEastAsia"/>
          <w:color w:val="00A5B4"/>
          <w:spacing w:val="2"/>
          <w:sz w:val="28"/>
          <w:szCs w:val="28"/>
          <w:lang w:bidi="en-US"/>
        </w:rPr>
        <w:instrText>Designation:</w:instrText>
      </w:r>
      <w:r w:rsidRPr="00E2190B">
        <w:rPr>
          <w:rFonts w:eastAsiaTheme="minorEastAsia"/>
          <w:noProof/>
          <w:spacing w:val="2"/>
          <w:sz w:val="28"/>
          <w:szCs w:val="28"/>
        </w:rPr>
        <w:instrText xml:space="preserve"> </w:instrText>
      </w:r>
      <w:r w:rsidRPr="00E2190B">
        <w:rPr>
          <w:sz w:val="20"/>
          <w:szCs w:val="20"/>
        </w:rPr>
        <w:fldChar w:fldCharType="begin"/>
      </w:r>
      <w:r w:rsidRPr="00E2190B">
        <w:rPr>
          <w:sz w:val="20"/>
          <w:szCs w:val="20"/>
        </w:rPr>
        <w:instrText xml:space="preserve"> IF </w:instrText>
      </w:r>
      <w:r w:rsidRPr="00E2190B">
        <w:rPr>
          <w:sz w:val="20"/>
          <w:szCs w:val="20"/>
        </w:rPr>
        <w:instrText>7.50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6E6909">
      <w:pPr>
        <w:pStyle w:val="BodyText"/>
        <w:ind w:left="-810"/>
      </w:pPr>
      <w:r w:rsidRPr="00E2190B">
        <w:rPr>
          <w:sz w:val="20"/>
          <w:szCs w:val="20"/>
        </w:rPr>
        <w:instrText xml:space="preserve">UCSF designates this </w:instrText>
      </w:r>
      <w:r w:rsidRPr="00E2190B">
        <w:rPr>
          <w:sz w:val="20"/>
          <w:szCs w:val="20"/>
        </w:rPr>
        <w:fldChar w:fldCharType="begin"/>
      </w:r>
      <w:r w:rsidRPr="00E2190B">
        <w:rPr>
          <w:sz w:val="20"/>
          <w:szCs w:val="20"/>
        </w:rPr>
        <w:instrText xml:space="preserve"> IF </w:instrText>
      </w:r>
      <w:r w:rsidRPr="00E2190B">
        <w:rPr>
          <w:sz w:val="20"/>
          <w:szCs w:val="20"/>
        </w:rPr>
        <w:instrText>"</w:instrText>
      </w:r>
      <w:r w:rsidRPr="00E2190B">
        <w:rPr>
          <w:sz w:val="20"/>
          <w:szCs w:val="20"/>
        </w:rPr>
        <w:instrText>Live Activity</w:instrText>
      </w:r>
      <w:r w:rsidRPr="00E2190B">
        <w:rPr>
          <w:sz w:val="20"/>
          <w:szCs w:val="20"/>
        </w:rPr>
        <w:instrText>"</w:instrText>
      </w:r>
      <w:r w:rsidRPr="00E2190B">
        <w:rPr>
          <w:sz w:val="20"/>
          <w:szCs w:val="20"/>
        </w:rPr>
        <w:instrText xml:space="preserve"> &lt;&gt; "" "</w:instrText>
      </w:r>
      <w:r w:rsidRPr="00E2190B">
        <w:rPr>
          <w:sz w:val="20"/>
          <w:szCs w:val="20"/>
        </w:rPr>
        <w:instrText>Live Activity</w:instrText>
      </w:r>
      <w:r w:rsidRPr="00E2190B">
        <w:rPr>
          <w:sz w:val="20"/>
          <w:szCs w:val="20"/>
        </w:rPr>
        <w:instrText xml:space="preserve">" "activity" </w:instrText>
      </w:r>
      <w:r w:rsidRPr="00E2190B">
        <w:rPr>
          <w:sz w:val="20"/>
          <w:szCs w:val="20"/>
        </w:rPr>
        <w:fldChar w:fldCharType="separate"/>
      </w:r>
      <w:r w:rsidRPr="00E2190B">
        <w:rPr>
          <w:sz w:val="20"/>
          <w:szCs w:val="20"/>
        </w:rPr>
        <w:instrText>Live Activity</w:instrText>
      </w:r>
      <w:r w:rsidRPr="00E2190B">
        <w:rPr>
          <w:sz w:val="20"/>
          <w:szCs w:val="20"/>
        </w:rPr>
        <w:fldChar w:fldCharType="end"/>
      </w:r>
      <w:r w:rsidRPr="00E2190B">
        <w:rPr>
          <w:sz w:val="20"/>
          <w:szCs w:val="20"/>
        </w:rPr>
        <w:instrText xml:space="preserve"> for a maximum of </w:instrText>
      </w:r>
      <w:r w:rsidRPr="00E2190B">
        <w:rPr>
          <w:sz w:val="20"/>
          <w:szCs w:val="20"/>
        </w:rPr>
        <w:instrText>7.50</w:instrText>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 "" </w:instrText>
      </w:r>
      <w:r w:rsidRPr="00E2190B">
        <w:rPr>
          <w:sz w:val="20"/>
          <w:szCs w:val="20"/>
        </w:rPr>
        <w:fldChar w:fldCharType="separate"/>
      </w:r>
    </w:p>
    <w:p w:rsidR="00A05FB6" w:rsidRPr="00E2190B" w:rsidP="00A05FB6">
      <w:pPr>
        <w:pStyle w:val="BodyText"/>
        <w:ind w:left="-810"/>
        <w:rPr>
          <w:sz w:val="20"/>
          <w:szCs w:val="20"/>
        </w:rPr>
      </w:pPr>
    </w:p>
    <w:p w:rsidRPr="00E2190B" w:rsidP="006E6909">
      <w:pPr>
        <w:pStyle w:val="BodyText"/>
        <w:ind w:left="-810"/>
        <w:rPr>
          <w:sz w:val="20"/>
          <w:szCs w:val="20"/>
        </w:rPr>
      </w:pPr>
      <w:r w:rsidRPr="00E2190B">
        <w:rPr>
          <w:sz w:val="20"/>
          <w:szCs w:val="20"/>
        </w:rPr>
        <w:instrText xml:space="preserve">UCSF designates this </w:instrText>
      </w:r>
      <w:r w:rsidRPr="00E2190B">
        <w:rPr>
          <w:sz w:val="20"/>
          <w:szCs w:val="20"/>
        </w:rPr>
        <w:instrText>Live Activity</w:instrText>
      </w:r>
      <w:r w:rsidRPr="00E2190B">
        <w:rPr>
          <w:sz w:val="20"/>
          <w:szCs w:val="20"/>
        </w:rPr>
        <w:instrText xml:space="preserve"> for a maximum of </w:instrText>
      </w:r>
      <w:r w:rsidRPr="00E2190B">
        <w:rPr>
          <w:sz w:val="20"/>
          <w:szCs w:val="20"/>
        </w:rPr>
        <w:instrText>7.50</w:instrText>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has been approved for </w:instrText>
      </w:r>
      <w:r w:rsidRPr="00E2190B">
        <w:rPr>
          <w:sz w:val="20"/>
          <w:szCs w:val="20"/>
        </w:rPr>
        <w:fldChar w:fldCharType="begin"/>
      </w:r>
      <w:r w:rsidRPr="00E2190B">
        <w:rPr>
          <w:sz w:val="20"/>
          <w:szCs w:val="20"/>
        </w:rPr>
        <w:instrText xml:space="preserve"> MERGEFIELD ACPEHoursMax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pharmacy education credits under the UAN #: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ACPEPharmUAN</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&lt;&gt; "" "Pharmacist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r w:rsidRPr="00E2190B">
        <w:rPr>
          <w:sz w:val="20"/>
          <w:szCs w:val="20"/>
        </w:rPr>
        <w:instrText xml:space="preserve">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MERGEFIED ACPETechUAN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&lt;&gt; "" "Pharmacy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r w:rsidRPr="00E2190B">
        <w:rPr>
          <w:sz w:val="20"/>
          <w:szCs w:val="20"/>
        </w:rPr>
        <w:instrText xml:space="preserve">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fldChar w:fldCharType="end"/>
      </w:r>
      <w:r w:rsidRPr="00E2190B">
        <w:rPr>
          <w:sz w:val="20"/>
          <w:szCs w:val="20"/>
        </w:rPr>
        <w:instrText xml:space="preserve">. Credits will be reported to CPEMonitor(R) within 45 days."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6E6909"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ANCCHoursMax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ANCC contact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6E6909" w:rsidRPr="00E2190B" w:rsidP="00A05FB6">
      <w:pPr>
        <w:pStyle w:val="BodyText"/>
        <w:ind w:left="-810"/>
        <w:rPr>
          <w:sz w:val="20"/>
          <w:szCs w:val="20"/>
        </w:rPr>
      </w:pPr>
    </w:p>
    <w:p w:rsidR="00A05FB6" w:rsidRPr="00E2190B" w:rsidP="006E6909">
      <w:pPr>
        <w:pStyle w:val="BodyText"/>
        <w:ind w:left="-810"/>
        <w:rPr>
          <w:sz w:val="20"/>
          <w:szCs w:val="20"/>
        </w:rPr>
      </w:pPr>
      <w:r w:rsidRPr="00E2190B">
        <w:rPr>
          <w:sz w:val="20"/>
          <w:szCs w:val="20"/>
        </w:rPr>
        <w:instrText xml:space="preserve">UCSF Office of CME has been authorized by the American Academy of Physician Associates (AAPA) to award AAPA Category 1 CME credit for activities planned in accordance with AAPA CME Criteria. This activity is designated for </w:instrText>
      </w:r>
      <w:r w:rsidRPr="00E2190B">
        <w:rPr>
          <w:sz w:val="20"/>
          <w:szCs w:val="20"/>
        </w:rPr>
        <w:fldChar w:fldCharType="begin"/>
      </w:r>
      <w:r w:rsidRPr="00E2190B">
        <w:rPr>
          <w:sz w:val="20"/>
          <w:szCs w:val="20"/>
        </w:rPr>
        <w:instrText xml:space="preserve"> MERGEFIELD AAPAHoursMax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AAPA Category 1 CME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 "Enduring Material" "Approval is valid until </w:instrText>
      </w:r>
      <w:r w:rsidR="003B1132">
        <w:rPr>
          <w:sz w:val="20"/>
          <w:szCs w:val="20"/>
        </w:rPr>
        <w:fldChar w:fldCharType="begin"/>
      </w:r>
      <w:r w:rsidR="003B1132">
        <w:rPr>
          <w:sz w:val="20"/>
          <w:szCs w:val="20"/>
        </w:rPr>
        <w:instrText xml:space="preserve"> </w:instrText>
      </w:r>
      <w:r w:rsidRPr="003B1132" w:rsidR="003B1132">
        <w:rPr>
          <w:bCs/>
          <w:sz w:val="20"/>
          <w:szCs w:val="20"/>
        </w:rPr>
        <w:instrText>MERGEFIELD endTime \@ "MM/dd/yyyy"</w:instrText>
      </w:r>
      <w:r w:rsidR="003B1132">
        <w:rPr>
          <w:sz w:val="20"/>
          <w:szCs w:val="20"/>
        </w:rPr>
        <w:instrText xml:space="preserve"> </w:instrText>
      </w:r>
      <w:r w:rsidR="003B1132">
        <w:rPr>
          <w:sz w:val="20"/>
          <w:szCs w:val="20"/>
        </w:rPr>
        <w:fldChar w:fldCharType="separate"/>
      </w:r>
      <w:r w:rsidR="003B1132">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PAs should only claim credit commensurate with the extent of their participation."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7.50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IF </w:instrText>
      </w:r>
      <w:r w:rsidRPr="00E2190B">
        <w:rPr>
          <w:sz w:val="20"/>
          <w:szCs w:val="20"/>
        </w:rPr>
        <w:instrText>"</w:instrText>
      </w:r>
      <w:r w:rsidRPr="00E2190B">
        <w:rPr>
          <w:sz w:val="20"/>
          <w:szCs w:val="20"/>
        </w:rPr>
        <w:instrText>Live Activity</w:instrText>
      </w:r>
      <w:r w:rsidRPr="00E2190B">
        <w:rPr>
          <w:sz w:val="20"/>
          <w:szCs w:val="20"/>
        </w:rPr>
        <w:instrText>"</w:instrText>
      </w:r>
      <w:r w:rsidRPr="00E2190B">
        <w:rPr>
          <w:sz w:val="20"/>
          <w:szCs w:val="20"/>
        </w:rPr>
        <w:instrText xml:space="preserve"> &lt;&gt; "" "</w:instrText>
      </w:r>
      <w:r w:rsidRPr="00E2190B">
        <w:rPr>
          <w:sz w:val="20"/>
          <w:szCs w:val="20"/>
        </w:rPr>
        <w:instrText>Live Activity</w:instrText>
      </w:r>
      <w:r w:rsidRPr="00E2190B">
        <w:rPr>
          <w:sz w:val="20"/>
          <w:szCs w:val="20"/>
        </w:rPr>
        <w:instrText xml:space="preserve">" "activity" </w:instrText>
      </w:r>
      <w:r w:rsidRPr="00E2190B">
        <w:rPr>
          <w:sz w:val="20"/>
          <w:szCs w:val="20"/>
        </w:rPr>
        <w:fldChar w:fldCharType="separate"/>
      </w:r>
      <w:r w:rsidRPr="00E2190B">
        <w:rPr>
          <w:sz w:val="20"/>
          <w:szCs w:val="20"/>
        </w:rPr>
        <w:instrText>Live Activity</w:instrText>
      </w:r>
      <w:r w:rsidRPr="00E2190B">
        <w:rPr>
          <w:sz w:val="20"/>
          <w:szCs w:val="20"/>
        </w:rPr>
        <w:fldChar w:fldCharType="end"/>
      </w:r>
      <w:r w:rsidRPr="00E2190B">
        <w:rPr>
          <w:sz w:val="20"/>
          <w:szCs w:val="20"/>
        </w:rPr>
        <w:instrText xml:space="preserve"> for a maximum of </w:instrText>
      </w:r>
      <w:r w:rsidRPr="00E2190B">
        <w:rPr>
          <w:sz w:val="20"/>
          <w:szCs w:val="20"/>
        </w:rPr>
        <w:instrText>7.50</w:instrText>
      </w:r>
      <w:r w:rsidRPr="00E2190B">
        <w:rPr>
          <w:sz w:val="20"/>
          <w:szCs w:val="20"/>
        </w:rPr>
        <w:instrText xml:space="preserve"> APA credits." "" </w:instrText>
      </w:r>
      <w:r w:rsidRPr="00E2190B">
        <w:rPr>
          <w:sz w:val="20"/>
          <w:szCs w:val="20"/>
        </w:rPr>
        <w:fldChar w:fldCharType="separate"/>
      </w:r>
    </w:p>
    <w:p w:rsidR="00A05FB6" w:rsidRPr="00E2190B" w:rsidP="00A05FB6">
      <w:pPr>
        <w:pStyle w:val="BodyText"/>
        <w:ind w:left="-810"/>
        <w:rPr>
          <w:sz w:val="20"/>
          <w:szCs w:val="20"/>
        </w:rPr>
      </w:pPr>
    </w:p>
    <w:p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instrText>Live Activity</w:instrText>
      </w:r>
      <w:r w:rsidRPr="00E2190B">
        <w:rPr>
          <w:sz w:val="20"/>
          <w:szCs w:val="20"/>
        </w:rPr>
        <w:instrText xml:space="preserve"> for a maximum of </w:instrText>
      </w:r>
      <w:r w:rsidRPr="00E2190B">
        <w:rPr>
          <w:sz w:val="20"/>
          <w:szCs w:val="20"/>
        </w:rPr>
        <w:instrText>7.50</w:instrText>
      </w:r>
      <w:r w:rsidRPr="00E2190B">
        <w:rPr>
          <w:sz w:val="20"/>
          <w:szCs w:val="20"/>
        </w:rPr>
        <w:instrText xml:space="preserve"> APA credits.</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Social workers completing this course receive </w:instrText>
      </w:r>
      <w:r w:rsidRPr="00E2190B">
        <w:rPr>
          <w:sz w:val="20"/>
          <w:szCs w:val="20"/>
        </w:rPr>
        <w:fldChar w:fldCharType="begin"/>
      </w:r>
      <w:r w:rsidRPr="00E2190B">
        <w:rPr>
          <w:sz w:val="20"/>
          <w:szCs w:val="20"/>
        </w:rPr>
        <w:instrText xml:space="preserve"> MERGEFIELD ASWBHoursMax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Association of Social Work Boards Approved CE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(BOC AP#: JA0000302) is approved by the Board of Certification, Inc. to provide continuing education to Athletic Trainers (ATs). This program is eligible for a maximum of </w:instrText>
      </w:r>
      <w:r w:rsidRPr="00E2190B">
        <w:rPr>
          <w:sz w:val="20"/>
          <w:szCs w:val="20"/>
        </w:rPr>
        <w:fldChar w:fldCharType="begin"/>
      </w:r>
      <w:r w:rsidRPr="00E2190B">
        <w:rPr>
          <w:sz w:val="20"/>
          <w:szCs w:val="20"/>
        </w:rPr>
        <w:instrText xml:space="preserve"> MERGEFIELD BOCHoursMax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Category A hours/CEUs. ATs should claim only those hours actually spent in the educational program."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ADAHoursMax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was planned by and for the healthcare team, and learners may claim up to </w:instrText>
      </w:r>
      <w:r w:rsidRPr="00E2190B">
        <w:rPr>
          <w:sz w:val="20"/>
          <w:szCs w:val="20"/>
        </w:rPr>
        <w:fldChar w:fldCharType="begin"/>
      </w:r>
      <w:r w:rsidRPr="00E2190B">
        <w:rPr>
          <w:sz w:val="20"/>
          <w:szCs w:val="20"/>
        </w:rPr>
        <w:instrText xml:space="preserve"> MERGEFIELD IPCEHoursMax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Interprofessional Continuing Education (IPCE) credits for learning and change."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ARRTHoursMax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ARRT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is a Speech-Language Pathology and Audiology and Hearing Aid Dispensers Board (SLPAHADB) approved provider for continuing professional development courses.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meets the qualifications for </w:instrText>
      </w:r>
      <w:r w:rsidRPr="00E2190B">
        <w:rPr>
          <w:sz w:val="20"/>
          <w:szCs w:val="20"/>
        </w:rPr>
        <w:fldChar w:fldCharType="begin"/>
      </w:r>
      <w:r w:rsidRPr="00E2190B">
        <w:rPr>
          <w:sz w:val="20"/>
          <w:szCs w:val="20"/>
        </w:rPr>
        <w:instrText xml:space="preserve"> MERGEFIELD SLPAHDBHoursMax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continuing professional development credit for audiologists as required by SLPAHADB."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b/>
          <w:bCs/>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COPEHoursMax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COPE credit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AAAHoursMax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American Academy of Audiology (AAA)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&lt;&gt; "" "Approval Number: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ASRTHoursMax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has been approved by CAMPEP to award up to </w:instrText>
      </w:r>
      <w:r w:rsidRPr="00E2190B">
        <w:rPr>
          <w:sz w:val="20"/>
          <w:szCs w:val="20"/>
        </w:rPr>
        <w:fldChar w:fldCharType="begin"/>
      </w:r>
      <w:r w:rsidRPr="00E2190B">
        <w:rPr>
          <w:sz w:val="20"/>
          <w:szCs w:val="20"/>
        </w:rPr>
        <w:instrText xml:space="preserve"> MERGEFIELD CAMPEPHoursMax\# 0.00# </w:instrText>
      </w:r>
      <w:r w:rsidRPr="00E2190B">
        <w:rPr>
          <w:sz w:val="20"/>
          <w:szCs w:val="20"/>
        </w:rPr>
        <w:fldChar w:fldCharType="separate"/>
      </w:r>
      <w:r w:rsidRPr="00E2190B">
        <w:rPr>
          <w:sz w:val="20"/>
          <w:szCs w:val="20"/>
        </w:rPr>
        <w:fldChar w:fldCharType="end"/>
      </w:r>
      <w:r w:rsidRPr="00E2190B">
        <w:rPr>
          <w:sz w:val="20"/>
          <w:szCs w:val="20"/>
        </w:rPr>
        <w:instrText xml:space="preserve"> CAMPEP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&lt;&gt; "" "CAMPEP Approval number: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a maximum of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ACEND PT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&lt;&gt; "" "Approved Provider Identification Number: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The AAFP has reviewed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and deemed it acceptable for up to </w:instrText>
      </w:r>
      <w:r w:rsidRPr="00E2190B">
        <w:rPr>
          <w:sz w:val="20"/>
          <w:szCs w:val="20"/>
        </w:rPr>
        <w:fldChar w:fldCharType="begin"/>
      </w:r>
      <w:r w:rsidRPr="00E2190B">
        <w:rPr>
          <w:sz w:val="20"/>
          <w:szCs w:val="20"/>
        </w:rPr>
        <w:instrText xml:space="preserve"> MERGEFIELD AAFPHoursMax \# 0.00#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AAFP Prescribed credit(s). </w:instrText>
      </w:r>
    </w:p>
    <w:p w:rsidR="00A05FB6" w:rsidRPr="00E2190B" w:rsidP="00A05FB6">
      <w:pPr>
        <w:pStyle w:val="BodyText"/>
        <w:ind w:left="-810"/>
        <w:rPr>
          <w:sz w:val="20"/>
          <w:szCs w:val="20"/>
        </w:rPr>
      </w:pPr>
      <w:r w:rsidRPr="00E2190B">
        <w:rPr>
          <w:sz w:val="20"/>
          <w:szCs w:val="20"/>
        </w:rPr>
        <w:instrText xml:space="preserve">Term of Approval is from </w:instrText>
      </w:r>
      <w:r w:rsidRPr="00E2190B">
        <w:rPr>
          <w:sz w:val="20"/>
          <w:szCs w:val="20"/>
        </w:rPr>
        <w:fldChar w:fldCharType="begin"/>
      </w:r>
      <w:r w:rsidRPr="00E2190B">
        <w:rPr>
          <w:sz w:val="20"/>
          <w:szCs w:val="20"/>
        </w:rPr>
        <w:instrText xml:space="preserve"> MERGEFIELD StartTime \@ "MMMM/dd/yyyy "</w:instrText>
      </w:r>
      <w:r w:rsidRPr="00E2190B">
        <w:rPr>
          <w:i/>
          <w:iCs/>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to </w:instrText>
      </w:r>
      <w:r w:rsidRPr="00E2190B">
        <w:rPr>
          <w:sz w:val="20"/>
          <w:szCs w:val="20"/>
        </w:rPr>
        <w:fldChar w:fldCharType="begin"/>
      </w:r>
      <w:r w:rsidRPr="00E2190B">
        <w:rPr>
          <w:sz w:val="20"/>
          <w:szCs w:val="20"/>
        </w:rPr>
        <w:instrText xml:space="preserve"> MERGEFIELD EndTime \@ "MMMM/dd/yyyy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p>
    <w:p w:rsidR="00A05FB6" w:rsidRPr="00E2190B" w:rsidP="00A05FB6">
      <w:pPr>
        <w:pStyle w:val="BodyText"/>
        <w:ind w:left="-810"/>
        <w:rPr>
          <w:sz w:val="20"/>
          <w:szCs w:val="20"/>
        </w:rPr>
      </w:pPr>
      <w:r w:rsidRPr="00E2190B">
        <w:rPr>
          <w:sz w:val="20"/>
          <w:szCs w:val="20"/>
        </w:rPr>
        <w:instrText xml:space="preserve">Physicians should claim only the credit commensurate with the extent of their participation in the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2A14D6" w:rsidP="002A14D6">
      <w:pPr>
        <w:ind w:left="-810"/>
        <w:rPr>
          <w:rFonts w:ascii="Arial" w:eastAsia="Gulim" w:hAnsi="Arial" w:cs="Arial"/>
          <w:sz w:val="20"/>
          <w:szCs w:val="20"/>
        </w:rPr>
      </w:pPr>
      <w:r w:rsidRPr="00E2190B">
        <w:rPr>
          <w:rFonts w:ascii="Arial" w:hAnsi="Arial" w:cs="Arial"/>
          <w:sz w:val="20"/>
          <w:szCs w:val="20"/>
        </w:rPr>
        <w:instrText xml:space="preserve">This course has been approved by the American College of Emergency Physicians for </w:instrText>
      </w:r>
      <w:r w:rsidRPr="00E2190B">
        <w:rPr>
          <w:rFonts w:ascii="Arial" w:hAnsi="Arial" w:cs="Arial"/>
          <w:sz w:val="20"/>
          <w:szCs w:val="20"/>
        </w:rPr>
        <w:fldChar w:fldCharType="begin"/>
      </w:r>
      <w:r w:rsidRPr="00E2190B">
        <w:rPr>
          <w:rFonts w:ascii="Arial" w:hAnsi="Arial" w:cs="Arial"/>
          <w:sz w:val="20"/>
          <w:szCs w:val="20"/>
        </w:rPr>
        <w:instrText xml:space="preserve"> MERGEFIELD ACEPHoursMax \# 0.00#</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hour(s) of ACEP Category I credit. "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RPr="00FC176E"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2"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«ABIMPSClaimed»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noProof/>
          <w:sz w:val="20"/>
          <w:szCs w:val="20"/>
        </w:rPr>
        <w:instrText>!Syntax Error, «</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sz w:val="20"/>
          <w:szCs w:val="20"/>
        </w:rPr>
        <w:instrText>in the American Board of Internal Medicine’s (ABIM) Maintenance of Certification (MOC) program. It is the CME activity provider’s responsibility to submit participant completion information to ACCME for the purpose of granting ABIM MOC credit.</w:instrText>
      </w:r>
      <w:r w:rsidRPr="00FC176E">
        <w:rPr>
          <w:rFonts w:ascii="Arial" w:eastAsia="Gulim" w:hAnsi="Arial" w:cs="Arial"/>
          <w:sz w:val="20"/>
          <w:szCs w:val="20"/>
        </w:rPr>
        <w:instrText>"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which includes participation in the evaluation component,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color w:val="333333"/>
          <w:sz w:val="20"/>
          <w:szCs w:val="20"/>
          <w:shd w:val="clear" w:color="auto" w:fill="F9F9F9"/>
        </w:rPr>
        <w:instrText>ABP MOC Part II</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MOC points in the American Board of Pediatrics’ (ABP) Maintenance of Certification (MOC) program. It is the CME activity provider’s responsibility to submit learner completion information to ACCME for the purpose of granting ABP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This activity contributes to the CME component of the American Board of Anesthesiology’s redesigned Maintenance of Certification in Anesthesiology</w:instrText>
      </w:r>
      <w:r w:rsidRPr="00FC176E">
        <w:rPr>
          <w:rFonts w:ascii="Arial" w:eastAsia="Gulim" w:hAnsi="Arial" w:cs="Arial"/>
          <w:sz w:val="20"/>
          <w:szCs w:val="20"/>
          <w:vertAlign w:val="superscript"/>
        </w:rPr>
        <w:instrText>TM</w:instrText>
      </w:r>
      <w:r w:rsidRPr="00FC176E">
        <w:rPr>
          <w:rFonts w:ascii="Arial" w:eastAsia="Gulim" w:hAnsi="Arial" w:cs="Arial"/>
          <w:sz w:val="20"/>
          <w:szCs w:val="20"/>
        </w:rPr>
        <w:instrText xml:space="preserve"> (MOCA</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program, known as MOCA 2.0</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xml:space="preserve">. Please consult the ABA website, www.theABA.org, for a list of all MOCA 2.0 requirements."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sz w:val="20"/>
          <w:szCs w:val="20"/>
        </w:rPr>
        <w:instrText>!Syntax Error</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their required annual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"Self-Assessment"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Performance in Practice" "and Performance in Practice"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ABOHNSPSHoursMax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Patient Safety"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instrText xml:space="preserve"> credit in the American Board of Otolaryngology – Head and Neck Surgery’s Continuing Certification program (formerly known as MOC). It is the CME activity provider's responsibility to submit participant completion information to ACCME for the purpose of recognizing participation.</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rsidR="002A14D6" w:rsidP="002A14D6">
      <w:pPr>
        <w:ind w:left="-810"/>
        <w:rPr>
          <w:rFonts w:ascii="Arial" w:eastAsia="Gulim" w:hAnsi="Arial" w:cs="Arial"/>
          <w:sz w:val="20"/>
          <w:szCs w:val="20"/>
        </w:rPr>
      </w:pPr>
    </w:p>
    <w:p w:rsidR="002A14D6" w:rsidP="00F162A8">
      <w:pPr>
        <w:ind w:left="-810"/>
        <w:rPr>
          <w:rFonts w:ascii="Arial" w:eastAsia="Gulim" w:hAnsi="Arial" w:cs="Arial"/>
          <w:sz w:val="20"/>
          <w:szCs w:val="20"/>
        </w:rPr>
      </w:pPr>
      <w:r w:rsidRPr="00FC176E">
        <w:rPr>
          <w:rFonts w:ascii="Arial" w:hAnsi="Arial" w:cs="Arial"/>
          <w:sz w:val="20"/>
          <w:szCs w:val="20"/>
        </w:rPr>
        <w:instrText xml:space="preserve">UCSF Office of CME designates the Activity named above for a maximum of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ABOS MOC Credits"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eastAsia="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rsidR="002A14D6" w:rsidP="00F162A8">
      <w:pPr>
        <w:ind w:left="-810"/>
        <w:rPr>
          <w:rFonts w:ascii="Arial" w:eastAsia="Gulim" w:hAnsi="Arial" w:cs="Arial"/>
          <w:sz w:val="20"/>
          <w:szCs w:val="20"/>
        </w:rPr>
      </w:pPr>
    </w:p>
    <w:p w:rsidR="00F162A8" w:rsidRPr="00F162A8" w:rsidP="00F162A8">
      <w:pPr>
        <w:pStyle w:val="BodyText"/>
        <w:ind w:left="-810"/>
        <w:rPr>
          <w:sz w:val="20"/>
          <w:szCs w:val="20"/>
        </w:rPr>
      </w:pPr>
      <w:r w:rsidRPr="00FC176E">
        <w:rPr>
          <w:sz w:val="20"/>
          <w:szCs w:val="20"/>
        </w:rPr>
        <w:instrText xml:space="preserve">UCSF Office of CME designates the Activity named above for a maximum of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MERGEFIELD ABSHoursMax \# 0.00# </w:instrText>
      </w:r>
      <w:r w:rsidRPr="00FC176E">
        <w:rPr>
          <w:sz w:val="20"/>
          <w:szCs w:val="20"/>
        </w:rPr>
        <w:fldChar w:fldCharType="separate"/>
      </w:r>
      <w:r w:rsidRPr="00FC176E">
        <w:rPr>
          <w:sz w:val="20"/>
          <w:szCs w:val="20"/>
        </w:rPr>
        <w:fldChar w:fldCharType="end"/>
      </w:r>
      <w:r w:rsidRPr="00FC176E">
        <w:rPr>
          <w:sz w:val="20"/>
          <w:szCs w:val="20"/>
        </w:rPr>
        <w:instrText xml:space="preserve"> ABS MOC Credits" "" </w:instrText>
      </w:r>
      <w:r w:rsidRPr="00FC176E">
        <w:rPr>
          <w:sz w:val="20"/>
          <w:szCs w:val="20"/>
        </w:rPr>
        <w:fldChar w:fldCharType="separate"/>
      </w:r>
      <w:r w:rsidRPr="00FC176E">
        <w:rPr>
          <w:sz w:val="20"/>
          <w:szCs w:val="20"/>
        </w:rPr>
        <w:fldChar w:fldCharType="end"/>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ABSSAMHoursMax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162A8">
        <w:rPr>
          <w:sz w:val="20"/>
          <w:szCs w:val="20"/>
        </w:rPr>
        <w:fldChar w:fldCharType="begin"/>
      </w:r>
      <w:r w:rsidRPr="00F162A8">
        <w:rPr>
          <w:sz w:val="20"/>
          <w:szCs w:val="20"/>
        </w:rPr>
        <w:instrText xml:space="preserve"> IF </w:instrText>
      </w:r>
      <w:r w:rsidRPr="00F162A8">
        <w:rPr>
          <w:sz w:val="20"/>
          <w:szCs w:val="20"/>
        </w:rPr>
        <w:instrText>0.00</w:instrText>
      </w:r>
      <w:r w:rsidRPr="00F162A8">
        <w:rPr>
          <w:sz w:val="20"/>
          <w:szCs w:val="20"/>
        </w:rPr>
        <w:instrText xml:space="preserve"> &gt; 0 "</w:instrText>
      </w:r>
    </w:p>
    <w:p w:rsidR="00F162A8" w:rsidRPr="00F162A8" w:rsidP="00F162A8">
      <w:pPr>
        <w:pStyle w:val="BodyText"/>
        <w:ind w:left="-810"/>
        <w:rPr>
          <w:sz w:val="20"/>
          <w:szCs w:val="20"/>
        </w:rPr>
      </w:pPr>
    </w:p>
    <w:p w:rsidR="00A05FB6" w:rsidRPr="00E2190B" w:rsidP="00F162A8">
      <w:pPr>
        <w:pStyle w:val="BodyText"/>
        <w:ind w:left="-810"/>
        <w:rPr>
          <w:sz w:val="20"/>
          <w:szCs w:val="20"/>
        </w:rPr>
      </w:pPr>
      <w:r w:rsidRPr="00F162A8">
        <w:rPr>
          <w:sz w:val="20"/>
          <w:szCs w:val="20"/>
        </w:rPr>
        <w:instrText xml:space="preserve">This </w:instrText>
      </w:r>
      <w:r w:rsidRPr="00F162A8">
        <w:rPr>
          <w:sz w:val="20"/>
          <w:szCs w:val="20"/>
        </w:rPr>
        <w:fldChar w:fldCharType="begin"/>
      </w:r>
      <w:r w:rsidRPr="00F162A8">
        <w:rPr>
          <w:sz w:val="20"/>
          <w:szCs w:val="20"/>
        </w:rPr>
        <w:instrText xml:space="preserve"> MERGEFIELD ActivityFormat </w:instrText>
      </w:r>
      <w:r w:rsidRPr="00F162A8">
        <w:rPr>
          <w:sz w:val="20"/>
          <w:szCs w:val="20"/>
        </w:rPr>
        <w:fldChar w:fldCharType="separate"/>
      </w:r>
      <w:r w:rsidRPr="00F162A8">
        <w:rPr>
          <w:sz w:val="20"/>
          <w:szCs w:val="20"/>
        </w:rPr>
        <w:fldChar w:fldCharType="end"/>
      </w:r>
      <w:r w:rsidRPr="00F162A8">
        <w:rPr>
          <w:sz w:val="20"/>
          <w:szCs w:val="20"/>
        </w:rPr>
        <w:instrText xml:space="preserve"> is approved for a maximum of </w:instrText>
      </w:r>
      <w:r w:rsidRPr="00F162A8">
        <w:rPr>
          <w:sz w:val="20"/>
          <w:szCs w:val="20"/>
        </w:rPr>
        <w:fldChar w:fldCharType="begin"/>
      </w:r>
      <w:r w:rsidRPr="00F162A8">
        <w:rPr>
          <w:sz w:val="20"/>
          <w:szCs w:val="20"/>
        </w:rPr>
        <w:instrText xml:space="preserve"> MERGEFIELD CABHOURSMax \# 0.00# </w:instrText>
      </w:r>
      <w:r w:rsidRPr="00F162A8">
        <w:rPr>
          <w:sz w:val="20"/>
          <w:szCs w:val="20"/>
        </w:rPr>
        <w:fldChar w:fldCharType="separate"/>
      </w:r>
      <w:r w:rsidRPr="00F162A8">
        <w:rPr>
          <w:sz w:val="20"/>
          <w:szCs w:val="20"/>
        </w:rPr>
        <w:fldChar w:fldCharType="end"/>
      </w:r>
      <w:r w:rsidRPr="00F162A8">
        <w:rPr>
          <w:sz w:val="20"/>
          <w:szCs w:val="20"/>
        </w:rPr>
        <w:instrText xml:space="preserve"> CAB credits." "" </w:instrText>
      </w:r>
      <w:r w:rsidRPr="00F162A8">
        <w:rPr>
          <w:sz w:val="20"/>
          <w:szCs w:val="20"/>
        </w:rPr>
        <w:fldChar w:fldCharType="separate"/>
      </w:r>
      <w:r w:rsidRPr="00F162A8">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rFonts w:eastAsiaTheme="minorEastAsia"/>
          <w:color w:val="00A5B4"/>
          <w:spacing w:val="2"/>
          <w:sz w:val="28"/>
          <w:szCs w:val="28"/>
          <w:lang w:bidi="en-US"/>
        </w:rPr>
        <w:t>Designation:</w:t>
      </w:r>
      <w:r w:rsidRPr="00E2190B">
        <w:rPr>
          <w:rFonts w:eastAsiaTheme="minorEastAsia"/>
          <w:noProof/>
          <w:spacing w:val="2"/>
          <w:sz w:val="28"/>
          <w:szCs w:val="28"/>
        </w:rPr>
        <w:t xml:space="preserve"> </w:t>
      </w:r>
    </w:p>
    <w:p w:rsidR="00A05FB6" w:rsidRPr="00E2190B" w:rsidP="00A05FB6">
      <w:pPr>
        <w:pStyle w:val="BodyText"/>
        <w:ind w:left="-810"/>
        <w:rPr>
          <w:sz w:val="20"/>
          <w:szCs w:val="20"/>
        </w:rPr>
      </w:pPr>
    </w:p>
    <w:p w:rsidRPr="00E2190B" w:rsidP="006E6909">
      <w:pPr>
        <w:pStyle w:val="BodyText"/>
        <w:ind w:left="-810"/>
        <w:rPr>
          <w:sz w:val="20"/>
          <w:szCs w:val="20"/>
        </w:rPr>
      </w:pPr>
      <w:r w:rsidRPr="00E2190B">
        <w:rPr>
          <w:sz w:val="20"/>
          <w:szCs w:val="20"/>
        </w:rPr>
        <w:t xml:space="preserve">UCSF designates this </w:t>
      </w:r>
      <w:r w:rsidRPr="00E2190B">
        <w:rPr>
          <w:sz w:val="20"/>
          <w:szCs w:val="20"/>
        </w:rPr>
        <w:t>Live Activity</w:t>
      </w:r>
      <w:r w:rsidRPr="00E2190B">
        <w:rPr>
          <w:sz w:val="20"/>
          <w:szCs w:val="20"/>
        </w:rPr>
        <w:t xml:space="preserve"> for a maximum of </w:t>
      </w:r>
      <w:r w:rsidRPr="00E2190B">
        <w:rPr>
          <w:sz w:val="20"/>
          <w:szCs w:val="20"/>
        </w:rPr>
        <w:t>7.50</w:t>
      </w:r>
      <w:r w:rsidRPr="00E2190B">
        <w:rPr>
          <w:sz w:val="20"/>
          <w:szCs w:val="20"/>
        </w:rPr>
        <w:t xml:space="preserve"> </w:t>
      </w:r>
      <w:r w:rsidRPr="00E2190B">
        <w:rPr>
          <w:i/>
          <w:iCs/>
          <w:sz w:val="20"/>
          <w:szCs w:val="20"/>
        </w:rPr>
        <w:t>AMA PRA Category 1 Credits™.</w:t>
      </w:r>
      <w:r w:rsidRPr="00E2190B">
        <w:rPr>
          <w:sz w:val="20"/>
          <w:szCs w:val="20"/>
        </w:rPr>
        <w:t xml:space="preserve"> Physicians should only claim credit commensurate with the extent of their participation in the activity.</w:t>
      </w:r>
    </w:p>
    <w:p w:rsidR="00A05FB6" w:rsidRPr="00E2190B" w:rsidP="00A05FB6">
      <w:pPr>
        <w:pStyle w:val="BodyText"/>
        <w:ind w:left="-810"/>
        <w:rPr>
          <w:sz w:val="20"/>
          <w:szCs w:val="20"/>
        </w:rPr>
      </w:pPr>
    </w:p>
    <w:p w:rsidRPr="00E2190B" w:rsidP="00A05FB6">
      <w:pPr>
        <w:pStyle w:val="BodyText"/>
        <w:ind w:left="-810"/>
        <w:rPr>
          <w:sz w:val="20"/>
          <w:szCs w:val="20"/>
        </w:rPr>
      </w:pPr>
      <w:r w:rsidRPr="00E2190B">
        <w:rPr>
          <w:sz w:val="20"/>
          <w:szCs w:val="20"/>
        </w:rPr>
        <w:t xml:space="preserve">UCSF Office of CME designates this </w:t>
      </w:r>
      <w:r w:rsidRPr="00E2190B">
        <w:rPr>
          <w:sz w:val="20"/>
          <w:szCs w:val="20"/>
        </w:rPr>
        <w:t>Live Activity</w:t>
      </w:r>
      <w:r w:rsidRPr="00E2190B">
        <w:rPr>
          <w:sz w:val="20"/>
          <w:szCs w:val="20"/>
        </w:rPr>
        <w:t xml:space="preserve"> for a maximum of </w:t>
      </w:r>
      <w:r w:rsidRPr="00E2190B">
        <w:rPr>
          <w:sz w:val="20"/>
          <w:szCs w:val="20"/>
        </w:rPr>
        <w:t>7.50</w:t>
      </w:r>
      <w:r w:rsidRPr="00E2190B">
        <w:rPr>
          <w:sz w:val="20"/>
          <w:szCs w:val="20"/>
        </w:rPr>
        <w:t xml:space="preserve"> APA credits.</w:t>
      </w:r>
      <w:r w:rsidRPr="00E2190B" w:rsidR="00A05FB6">
        <w:rPr>
          <w:sz w:val="20"/>
          <w:szCs w:val="20"/>
        </w:rPr>
        <w:fldChar w:fldCharType="end"/>
      </w:r>
    </w:p>
    <w:p w:rsidR="00A05FB6" w:rsidRPr="00E2190B" w:rsidP="00A05FB6">
      <w:pPr>
        <w:pStyle w:val="BodyText"/>
        <w:ind w:left="-810"/>
        <w:rPr>
          <w:sz w:val="20"/>
          <w:szCs w:val="20"/>
        </w:rPr>
      </w:pPr>
    </w:p>
    <w:p w:rsidR="00470E9B" w:rsidRPr="00E2190B" w:rsidP="00470E9B">
      <w:pPr>
        <w:ind w:left="-810"/>
        <w:rPr>
          <w:rFonts w:ascii="Arial" w:hAnsi="Arial" w:cs="Arial"/>
          <w:sz w:val="20"/>
          <w:szCs w:val="20"/>
        </w:rPr>
      </w:pPr>
      <w:r w:rsidRPr="00E2190B">
        <w:rPr>
          <w:rFonts w:ascii="Arial" w:hAnsi="Arial" w:cs="Arial"/>
          <w:sz w:val="20"/>
          <w:szCs w:val="20"/>
        </w:rPr>
        <w:fldChar w:fldCharType="begin"/>
      </w:r>
      <w:r w:rsidRPr="00E2190B">
        <w:rPr>
          <w:rFonts w:ascii="Arial" w:hAnsi="Arial" w:cs="Arial"/>
          <w:sz w:val="20"/>
          <w:szCs w:val="20"/>
        </w:rPr>
        <w:instrText xml:space="preserve"> IF </w:instrText>
      </w:r>
      <w:r w:rsidRPr="00E2190B">
        <w:rPr>
          <w:rFonts w:ascii="Arial" w:hAnsi="Arial" w:cs="Arial"/>
          <w:sz w:val="20"/>
          <w:szCs w:val="20"/>
        </w:rPr>
        <w:fldChar w:fldCharType="begin"/>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7.50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Pr>
          <w:rFonts w:ascii="Arial" w:hAnsi="Arial" w:cs="Arial"/>
          <w:sz w:val="20"/>
          <w:szCs w:val="20"/>
        </w:rPr>
        <w:instrText xml:space="preserve"> </w:instrText>
      </w:r>
      <w:r w:rsidRPr="00E2190B">
        <w:rPr>
          <w:rFonts w:ascii="Arial" w:hAnsi="Arial" w:cs="Arial"/>
          <w:sz w:val="20"/>
          <w:szCs w:val="20"/>
        </w:rPr>
        <w:fldChar w:fldCharType="separate"/>
      </w:r>
      <w:r w:rsidRPr="00E2190B">
        <w:rPr>
          <w:rFonts w:ascii="Arial" w:hAnsi="Arial" w:cs="Arial"/>
          <w:sz w:val="20"/>
          <w:szCs w:val="20"/>
        </w:rPr>
        <w:instrText>7.5</w:instrText>
      </w:r>
      <w:r w:rsidRPr="00E2190B">
        <w:rPr>
          <w:rFonts w:ascii="Arial" w:hAnsi="Arial" w:cs="Arial"/>
          <w:sz w:val="20"/>
          <w:szCs w:val="20"/>
        </w:rPr>
        <w:fldChar w:fldCharType="end"/>
      </w:r>
      <w:r w:rsidRPr="00E2190B">
        <w:rPr>
          <w:rFonts w:ascii="Arial" w:hAnsi="Arial" w:cs="Arial"/>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rFonts w:eastAsiaTheme="minorEastAsia"/>
          <w:color w:val="00A5B4"/>
          <w:spacing w:val="2"/>
          <w:sz w:val="24"/>
          <w:szCs w:val="24"/>
          <w:lang w:bidi="en-US"/>
        </w:rPr>
        <w:instrText>Additional Credit Information:</w:instrText>
      </w:r>
      <w:r w:rsidRPr="00E2190B">
        <w:rPr>
          <w:rFonts w:eastAsiaTheme="minorEastAsia"/>
          <w:color w:val="00A5B4"/>
          <w:spacing w:val="2"/>
          <w:sz w:val="32"/>
          <w:szCs w:val="32"/>
          <w:lang w:bidi="en-US"/>
        </w:rPr>
        <w:instrText xml:space="preserve"> </w:instrText>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Pharmacists and Pharmacy Technicians:</w:instrText>
      </w:r>
      <w:r w:rsidRPr="00E2190B">
        <w:rPr>
          <w:sz w:val="20"/>
          <w:szCs w:val="20"/>
        </w:rPr>
        <w:instrTex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Nurses: </w:instrText>
      </w:r>
      <w:r w:rsidRPr="00E2190B">
        <w:rPr>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7.50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Psychologists:</w:instrText>
      </w:r>
      <w:r w:rsidRPr="00E2190B">
        <w:rPr>
          <w:sz w:val="20"/>
          <w:szCs w:val="20"/>
        </w:rPr>
        <w:instrText xml:space="preserve"> Continuing Education (CE) credits for psychologists are provided through the co-sponsorship of the American Psychological Association (APA) Office of Continuing Education in Psychology (CEP). The APA CEP Office maintains responsibility for the content of the programs." "" </w:instrText>
      </w:r>
      <w:r w:rsidRPr="00E2190B">
        <w:rPr>
          <w:sz w:val="20"/>
          <w:szCs w:val="20"/>
        </w:rPr>
        <w:fldChar w:fldCharType="separate"/>
      </w:r>
    </w:p>
    <w:p w:rsidR="00470E9B" w:rsidRPr="00E2190B" w:rsidP="00470E9B">
      <w:pPr>
        <w:pStyle w:val="BodyText"/>
        <w:ind w:left="-810"/>
        <w:rPr>
          <w:sz w:val="20"/>
          <w:szCs w:val="20"/>
        </w:rPr>
      </w:pPr>
    </w:p>
    <w:p w:rsidRPr="00E2190B" w:rsidP="00470E9B">
      <w:pPr>
        <w:pStyle w:val="BodyText"/>
        <w:ind w:left="-810"/>
        <w:rPr>
          <w:sz w:val="20"/>
          <w:szCs w:val="20"/>
        </w:rPr>
      </w:pPr>
      <w:r w:rsidRPr="00E2190B">
        <w:rPr>
          <w:b/>
          <w:bCs/>
          <w:sz w:val="20"/>
          <w:szCs w:val="20"/>
        </w:rPr>
        <w:instrText>Psychologists:</w:instrText>
      </w:r>
      <w:r w:rsidRPr="00E2190B">
        <w:rPr>
          <w:sz w:val="20"/>
          <w:szCs w:val="20"/>
        </w:rPr>
        <w:instrText xml:space="preserve"> Continuing Education (CE) credits for psychologists are provided through the co-sponsorship of the American Psychological Association (APA) Office of Continuing Education in Psychology (CEP). The APA CEP Office maintains responsibility for the content of the programs.</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Behavioral Health Professionals: </w:instrText>
      </w:r>
      <w:r w:rsidRPr="00E2190B">
        <w:rPr>
          <w:sz w:val="20"/>
          <w:szCs w:val="20"/>
        </w:rPr>
        <w:instrText xml:space="preserve">As a Jointly Accredited Organization, UCSF Office of CME is approved to offer social work continuing education by the Association of Social Work Boards (ASWB) Approved Continuing Education (ACE) program. Organizations, not individual courses, are approved under this program. Regulatory boards are the final authority on courses accepted for continuing education credit.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AANA Credit for Nurse Anesthetists:</w:instrText>
      </w:r>
      <w:r w:rsidRPr="00E2190B">
        <w:rPr>
          <w:sz w:val="20"/>
          <w:szCs w:val="20"/>
        </w:rPr>
        <w:instrText xml:space="preserve"> AANA members can self-report Class B activities, along with proper documentation on the AANA website so that their entire record of Class A and Class B requirements can be reported directly to NBCRNA from the AANA for CPC renewal purposes. This program was not certified for Class A credit and the AANA did not designate this program as meeting the criteria for pharmacotherapeutic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AANP Credit for Nurse Practitioners: </w:instrText>
      </w:r>
      <w:r w:rsidRPr="00E2190B">
        <w:rPr>
          <w:sz w:val="20"/>
          <w:szCs w:val="20"/>
        </w:rPr>
        <w:instrText xml:space="preserve">The American Academy of Nurse Practitioners (AANP) accepts credit from organizations that are accredited by the Accreditation Council for Continuing Medical Education (ACCME)."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CRCE Credit for Respiratory Care Practitioners:</w:instrText>
      </w:r>
      <w:r w:rsidRPr="00E2190B">
        <w:rPr>
          <w:sz w:val="20"/>
          <w:szCs w:val="20"/>
        </w:rPr>
        <w:instrText xml:space="preserve"> You have reported completion of the Activity named above to the Officer of CME. As long as your reported within 14 days of the Activity completion date, your credit will be reported to the CRCE (CRCEreports@aarc.org). To view your CRCE credits, log in to your AARC (American Association for Respiratory Care) account, navigate to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Education</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section, and then select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My Transcript</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to access your CRCE transcript which will display your earned credits; you can also access it by clicking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CRCE</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button from your shortcuts page on the My AARC dashboard."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AMCB and ACNM Credit for Midwives: </w:instrText>
      </w:r>
      <w:r w:rsidRPr="00E2190B">
        <w:rPr>
          <w:sz w:val="20"/>
          <w:szCs w:val="20"/>
        </w:rPr>
        <w:instrText xml:space="preserve">The American Midwifery Certification Board (AMCB) accepts Category 1 CME approval from organizations accredited by the ACCME. NCCPA accepts certificates of participation for educational activities certified for AMA PRA Category 1 Credit™ from organizations accredited by ACCME or a recognized state medical society. AMA PRA Category 1 Credit™ is accepted by the Certificate Maintenance Program (CMP) of the American Midwifery Certification Board (AMCB) for programs relevant to midwifery. The American College of Nurse Midwives (ACNM) accepts AMA PRA Category 1 credit™ for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Medical Technologists: </w:instrText>
      </w:r>
      <w:r w:rsidRPr="00E2190B">
        <w:rPr>
          <w:sz w:val="20"/>
          <w:szCs w:val="20"/>
        </w:rPr>
        <w:instrText xml:space="preserve">The National Commission on Certification of Physician Assistants (NCCPA) accepts AMA PRA Category 1 Credit™ for recertification from organizations that are accredited by the ACCME or a recognized state medical society.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American Medical Technologists (AMT) is an organization accredited by the National Commission for Certifying Agencies (NCCA)."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ARDMS Credit for Sonographers and Vascular Technologists: </w:instrText>
      </w:r>
      <w:r w:rsidRPr="00E2190B">
        <w:rPr>
          <w:sz w:val="20"/>
          <w:szCs w:val="20"/>
        </w:rPr>
        <w:instrText xml:space="preserve">Organizations accredited to offer American Medical Association (AMA) Physicians Recognition Award Category I credit meet the requirements of the ARDMS Accepted Continuing Education Evaluation Model System (AACEEMS) Checklist and provide accepted CMEs."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Cultural Competence for Pharmacy technicians and/or Pharmacists: </w:instrText>
      </w:r>
      <w:r w:rsidRPr="00E2190B">
        <w:rPr>
          <w:sz w:val="20"/>
          <w:szCs w:val="20"/>
        </w:rPr>
        <w:instrText xml:space="preserve">This Activity meets (BPC) section 231 standards for a cultural competency course. It is a continuing education course that focuses on understanding and addressing the needs of patients who identify as LGBTQ+ or question their sexual orientation or gender identity, covers recognized health disparities faced by Black, Indigenous, and people of color, and demonstrates how sexual identity is impacted by intersectionality and has, at least in part, content designed to equip healthcare professionals with the knowledge and skills to provide culturally sensitive care to diverse patient populations. Up to </w:instrText>
      </w:r>
      <w:r w:rsidRPr="00E2190B">
        <w:rPr>
          <w:sz w:val="20"/>
          <w:szCs w:val="20"/>
        </w:rPr>
        <w:fldChar w:fldCharType="begin"/>
      </w:r>
      <w:r w:rsidRPr="00E2190B">
        <w:rPr>
          <w:sz w:val="20"/>
          <w:szCs w:val="20"/>
        </w:rPr>
        <w:instrText xml:space="preserve"> MERGEFIELD 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of this Activity were identified by the UCSF Office of CME as meeting the BPC section 231 standard for cultural competence.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Dietitians:</w:instrText>
      </w:r>
      <w:r w:rsidRPr="00E2190B">
        <w:rPr>
          <w:sz w:val="20"/>
          <w:szCs w:val="20"/>
        </w:rPr>
        <w:instrText xml:space="preserve"> The Commission on Dietetic Registration (CDR) accepts AMA PRA Category 1 Credit™ from organizations accredited by the Accreditation Council for Continuing Medical Education (ACCME).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Chaplains: </w:instrText>
      </w:r>
      <w:r w:rsidRPr="00E2190B">
        <w:rPr>
          <w:sz w:val="20"/>
          <w:szCs w:val="20"/>
        </w:rPr>
        <w:instrText xml:space="preserve">The BBC accepts credit from live courses Workshops, symposiums, seminars, and Webinars related directly to chaplaincy, related to the specialty field in which a chaplain works (e.g. palliative care, trauma, etc.), and related to the culture to which the chaplain ministers. This may include Grand Round lectures and Academic Courses related to chaplaincy that result in a certificate or advanced degree.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Domestic Violence:</w:instrText>
      </w:r>
      <w:r w:rsidRPr="00E2190B">
        <w:rPr>
          <w:sz w:val="20"/>
          <w:szCs w:val="20"/>
        </w:rPr>
        <w:instrText xml:space="preserve"> Up to </w:instrText>
      </w:r>
      <w:r w:rsidRPr="00E2190B">
        <w:rPr>
          <w:sz w:val="20"/>
          <w:szCs w:val="20"/>
        </w:rPr>
        <w:fldChar w:fldCharType="begin"/>
      </w:r>
      <w:r w:rsidRPr="00E2190B">
        <w:rPr>
          <w:sz w:val="20"/>
          <w:szCs w:val="20"/>
        </w:rPr>
        <w:instrText xml:space="preserve"> MERGEFIELD DOMVIOHoursMax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domestic violence.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End-of-Life for California Providers: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EOLCHoursMax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End-of-Life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Physicians and Nurses: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EOLPAHoursMax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palliative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Ethics: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EthicsHoursMax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hours of this Activity were identified by the UCSF Office of CME as education on ethics."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Physicians, nurses, nurse practitioners, midwifes, physician associates and paramedics: </w:instrText>
      </w:r>
      <w:r w:rsidRPr="00E2190B">
        <w:rPr>
          <w:sz w:val="20"/>
          <w:szCs w:val="20"/>
        </w:rPr>
        <w:instrText xml:space="preserve">The approved credits include </w:instrText>
      </w:r>
      <w:r w:rsidRPr="00E2190B">
        <w:rPr>
          <w:sz w:val="20"/>
          <w:szCs w:val="20"/>
        </w:rPr>
        <w:fldChar w:fldCharType="begin"/>
      </w:r>
      <w:r w:rsidRPr="00E2190B">
        <w:rPr>
          <w:sz w:val="20"/>
          <w:szCs w:val="20"/>
        </w:rPr>
        <w:instrText xml:space="preserve"> MERGEFIELD </w:instrText>
      </w:r>
      <w:r w:rsidRPr="00E2190B">
        <w:rPr>
          <w:sz w:val="20"/>
          <w:szCs w:val="20"/>
          <w:shd w:val="clear" w:color="auto" w:fill="FFFFFF"/>
        </w:rPr>
        <w:instrText>AMAHoursMax</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towards Fetal Heart Rate Monitoring and Assessment Education. The National Certification Corporation (NCC) accepts academic credit and continuing education (CE) from organizations that are accredited for continuing education. The NCC also accepts CE from state boards of nursing, nursing associations, and other health care organizations.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Geriatric: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GeriatricHoursMax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requirement under California Assembly Bill 1820, Geriatric Medicine."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Midwives: </w:instrText>
      </w:r>
      <w:r w:rsidRPr="00E2190B">
        <w:rPr>
          <w:sz w:val="20"/>
          <w:szCs w:val="20"/>
        </w:rPr>
        <w:instrText xml:space="preserve">AMA PRA Category 1 Credit™ is accepted by the Certificate Maintenance Program (CMP) of the American Midwifery Certification Board (AMCB) for programs relevant to midwifery."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Implicit bias: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IBHoursMax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implicit bias."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MATE Credit:</w:instrText>
      </w:r>
      <w:r w:rsidRPr="00E2190B">
        <w:rPr>
          <w:sz w:val="20"/>
          <w:szCs w:val="20"/>
        </w:rPr>
        <w:instrText xml:space="preserve"> This CME/CE opportunity meets the Medication Access and Training Expansion (MATE) Act requirements from the Substance Abuse and Mental Health Services Administration (SAMHSA) for Drug Enforcement Administration (DEA) training on substance use disorders.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Providers planning to receive or renew their DEA registration can earn </w:instrText>
      </w:r>
      <w:r w:rsidRPr="00E2190B">
        <w:rPr>
          <w:sz w:val="20"/>
          <w:szCs w:val="20"/>
        </w:rPr>
        <w:fldChar w:fldCharType="begin"/>
      </w:r>
      <w:r w:rsidRPr="00E2190B">
        <w:rPr>
          <w:sz w:val="20"/>
          <w:szCs w:val="20"/>
        </w:rPr>
        <w:instrText xml:space="preserve"> MERGEFIELD MATEHoursMax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towards their one-time eight-hour MATE requirement by completing the entire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Opioid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OPPainHoursMax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opioid/pain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Pain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Pharmacotherapeutics for Nurses: </w:instrText>
      </w:r>
      <w:r w:rsidRPr="00E2190B">
        <w:rPr>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NursePharmHoursMax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Pharmacotherapeutic credits towards meeting the requirement for nursing pharmacology continuing education."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Psychologists: </w:instrText>
      </w:r>
      <w:r w:rsidRPr="00E2190B">
        <w:rPr>
          <w:sz w:val="20"/>
          <w:szCs w:val="20"/>
        </w:rPr>
        <w:instrText xml:space="preserve">The California Board of Psychology accepts AMA PRA Category 1 Credit™ toward California state CE requirements. Acceptance varies by state so psychologists licensed outside California should check with their state 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Respiratory Care Providers: </w:instrText>
      </w:r>
      <w:r w:rsidRPr="00E2190B">
        <w:rPr>
          <w:sz w:val="20"/>
          <w:szCs w:val="20"/>
        </w:rPr>
        <w:instrText>UCSF is accredited by the Western Association of Schools and Colleges (WASC) Senior College and University Commission.</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RespiratoryHoursMax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which can be used for Respiratory Care Board of California requirements."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Healthcare providers who interact directly with patientst: </w:instrText>
      </w:r>
      <w:r w:rsidRPr="00E2190B">
        <w:rPr>
          <w:sz w:val="20"/>
          <w:szCs w:val="20"/>
        </w:rPr>
        <w:instrText>This Activity has content on risk management.</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RiskHoursMax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related to risk management, such as insurance technical information, risk management principles, insurance law, and business ethics.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Schedule II Drugs and Addiction:</w:instrText>
      </w:r>
      <w:r w:rsidRPr="00E2190B">
        <w:rPr>
          <w:sz w:val="20"/>
          <w:szCs w:val="20"/>
        </w:rPr>
        <w:instrText xml:space="preserve"> This course provides education on pain management and the treatment of terminally ill and dying patients, including the risks of addiction associated with the use of Schedule II drugs.</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Schedule2HoursMax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on Schedule II Drugs and Addiction for terminally ill and dying patients.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Stroke: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StrokeHoursMax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stroke-focused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Behavioral Health Professionals: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SUIHoursMax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suicide.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Telehealth:</w:instrText>
      </w:r>
      <w:r w:rsidRPr="00E2190B">
        <w:rPr>
          <w:sz w:val="20"/>
          <w:szCs w:val="20"/>
        </w:rPr>
        <w:instrText xml:space="preserve"> This Activity has content on the provision of mental health services via telehealth.</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TBSHoursMax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provision of mental health services via teleheath.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BA01C9" w:rsidRPr="005B1A96" w:rsidP="00BA01C9">
      <w:pPr>
        <w:pStyle w:val="BodyText"/>
        <w:ind w:left="-810"/>
        <w:rPr>
          <w:sz w:val="20"/>
          <w:szCs w:val="20"/>
        </w:rPr>
      </w:pPr>
      <w:r w:rsidRPr="00E2190B">
        <w:rPr>
          <w:b/>
          <w:bCs/>
          <w:sz w:val="20"/>
          <w:szCs w:val="20"/>
        </w:rPr>
        <w:instrText>Trauma:</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TraumaHoursMax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American College of Surgeons Committee on Trauma requirement for trauma related continuing medical education. " "" </w:instrText>
      </w:r>
      <w:r w:rsidRPr="00E2190B">
        <w:rPr>
          <w:sz w:val="20"/>
          <w:szCs w:val="20"/>
        </w:rPr>
        <w:fldChar w:fldCharType="separate"/>
      </w:r>
      <w:r w:rsidRPr="00E2190B">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w:instrText>
      </w:r>
      <w:r w:rsidRPr="005B1A96">
        <w:rPr>
          <w:sz w:val="20"/>
          <w:szCs w:val="20"/>
        </w:rPr>
        <w:fldChar w:fldCharType="separate"/>
      </w:r>
      <w:r w:rsidRPr="005B1A96">
        <w:rPr>
          <w:sz w:val="20"/>
          <w:szCs w:val="20"/>
        </w:rPr>
        <w:instrText>0</w:instrText>
      </w:r>
      <w:r w:rsidRPr="005B1A96">
        <w:rPr>
          <w:sz w:val="20"/>
          <w:szCs w:val="20"/>
        </w:rPr>
        <w:fldChar w:fldCharType="end"/>
      </w:r>
      <w:r w:rsidRPr="005B1A96">
        <w:rPr>
          <w:sz w:val="20"/>
          <w:szCs w:val="20"/>
        </w:rPr>
        <w:instrText xml:space="preserve"> &gt; 0 "</w:instrText>
      </w:r>
    </w:p>
    <w:p w:rsidR="00BA01C9" w:rsidRPr="005B1A96" w:rsidP="00BA01C9">
      <w:pPr>
        <w:pStyle w:val="BodyText"/>
        <w:ind w:left="-810"/>
        <w:rPr>
          <w:sz w:val="20"/>
          <w:szCs w:val="20"/>
        </w:rPr>
      </w:pPr>
    </w:p>
    <w:p w:rsidR="00BA01C9" w:rsidRPr="005B1A96" w:rsidP="00BA01C9">
      <w:pPr>
        <w:pStyle w:val="BodyText"/>
        <w:ind w:left="-810"/>
        <w:rPr>
          <w:sz w:val="20"/>
          <w:szCs w:val="20"/>
        </w:rPr>
      </w:pPr>
      <w:r w:rsidRPr="005B1A96">
        <w:rPr>
          <w:b/>
          <w:bCs/>
          <w:sz w:val="20"/>
          <w:szCs w:val="20"/>
        </w:rPr>
        <w:instrText>Health Educators:</w:instrText>
      </w:r>
      <w:r w:rsidRPr="005B1A96">
        <w:rPr>
          <w:sz w:val="20"/>
          <w:szCs w:val="20"/>
        </w:rPr>
        <w:instrText xml:space="preserve"> Content specific to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"Area I: Assessment of Needs and Capacity"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II: Planning</w:instrText>
      </w:r>
      <w:r w:rsidRPr="005B1A96">
        <w:rPr>
          <w:sz w:val="20"/>
          <w:szCs w:val="20"/>
        </w:rPr>
        <w:instrText>" "</w:instrText>
      </w:r>
      <w:r w:rsidRPr="005B1A96">
        <w:rPr>
          <w:sz w:val="20"/>
          <w:szCs w:val="20"/>
          <w:shd w:val="clear" w:color="auto" w:fill="F9F9F9"/>
        </w:rPr>
        <w:instrText>Area II: Planning</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Area III: Implementation" "</w:instrText>
      </w:r>
      <w:r w:rsidRPr="005B1A96">
        <w:rPr>
          <w:sz w:val="20"/>
          <w:szCs w:val="20"/>
          <w:shd w:val="clear" w:color="auto" w:fill="FFFFFF"/>
        </w:rPr>
        <w:instrText>Area III: Implementation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IV: Evaluation and Research</w:instrText>
      </w:r>
      <w:r w:rsidRPr="005B1A96">
        <w:rPr>
          <w:sz w:val="20"/>
          <w:szCs w:val="20"/>
        </w:rPr>
        <w:instrText>" "</w:instrText>
      </w:r>
      <w:r w:rsidRPr="005B1A96">
        <w:rPr>
          <w:sz w:val="20"/>
          <w:szCs w:val="20"/>
          <w:shd w:val="clear" w:color="auto" w:fill="F9F9F9"/>
        </w:rPr>
        <w:instrText>Area IV: Evaluation and Research</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 Advocacy</w:instrText>
      </w:r>
      <w:r w:rsidRPr="005B1A96">
        <w:rPr>
          <w:sz w:val="20"/>
          <w:szCs w:val="20"/>
        </w:rPr>
        <w:instrText>" "</w:instrText>
      </w:r>
      <w:r w:rsidRPr="005B1A96">
        <w:rPr>
          <w:sz w:val="20"/>
          <w:szCs w:val="20"/>
          <w:shd w:val="clear" w:color="auto" w:fill="FFFFFF"/>
        </w:rPr>
        <w:instrText>Area V: Advocacy</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 Communication</w:instrText>
      </w:r>
      <w:r w:rsidRPr="005B1A96">
        <w:rPr>
          <w:sz w:val="20"/>
          <w:szCs w:val="20"/>
        </w:rPr>
        <w:instrText>" "</w:instrText>
      </w:r>
      <w:r w:rsidRPr="005B1A96">
        <w:rPr>
          <w:sz w:val="20"/>
          <w:szCs w:val="20"/>
          <w:shd w:val="clear" w:color="auto" w:fill="F9F9F9"/>
        </w:rPr>
        <w:instrText>Area VI: Communication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VII: Leadership and Management</w:instrText>
      </w:r>
      <w:r w:rsidRPr="005B1A96">
        <w:rPr>
          <w:sz w:val="20"/>
          <w:szCs w:val="20"/>
        </w:rPr>
        <w:instrText>" "</w:instrText>
      </w:r>
      <w:r w:rsidRPr="005B1A96">
        <w:rPr>
          <w:sz w:val="20"/>
          <w:szCs w:val="20"/>
          <w:shd w:val="clear" w:color="auto" w:fill="FFFFFF"/>
        </w:rPr>
        <w:instrText>Area VII: Leadership and Management</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VIII: Ethics and Professionalism</w:instrText>
      </w:r>
      <w:r w:rsidRPr="005B1A96">
        <w:rPr>
          <w:sz w:val="20"/>
          <w:szCs w:val="20"/>
        </w:rPr>
        <w:instrText>" "</w:instrText>
      </w:r>
      <w:r w:rsidRPr="005B1A96">
        <w:rPr>
          <w:sz w:val="20"/>
          <w:szCs w:val="20"/>
          <w:shd w:val="clear" w:color="auto" w:fill="F9F9F9"/>
        </w:rPr>
        <w:instrText>Area VIII: Ethics and Professionalism</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instrText xml:space="preserve"> was a focus of this Activity.</w:instrText>
      </w:r>
    </w:p>
    <w:p w:rsidR="00470E9B" w:rsidRPr="00E2190B" w:rsidP="00BA01C9">
      <w:pPr>
        <w:pStyle w:val="BodyText"/>
        <w:ind w:left="-810"/>
      </w:pPr>
      <w:r w:rsidRPr="005B1A96">
        <w:rPr>
          <w:sz w:val="20"/>
          <w:szCs w:val="20"/>
        </w:rPr>
        <w:instrText xml:space="preserve">To apply for Category II CECH, complete the Category II Claim Form by logging into your online CHES®/MCHES® portal and selecting CHES Category II Claim Form. It is advisable to submit a form within 90 days following the completion of an event to ensure you have access to all necessary documentation. Outside the continental United States, you may earn all 75 CECH through activities that are not preapproved by NCHEC. Overseas submittals should be emailed directly to mbyelick@nchec.org. " "" </w:instrText>
      </w:r>
      <w:r w:rsidRPr="005B1A96">
        <w:rPr>
          <w:sz w:val="20"/>
          <w:szCs w:val="20"/>
        </w:rPr>
        <w:fldChar w:fldCharType="separate"/>
      </w:r>
      <w:r w:rsidRPr="005B1A96">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Orthopaedic Surgeons: </w:instrText>
      </w:r>
      <w:r w:rsidRPr="00E2190B">
        <w:rPr>
          <w:sz w:val="20"/>
          <w:szCs w:val="20"/>
        </w:rPr>
        <w:instrText xml:space="preserve">The American Board of Orthopaedic Surgery (ABOS) has approved UCSF Office of CME to grant Self-Assessment Examination (SAE) credits. Please reference the ABOS website for further information on their MOC process.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Surgeons: </w:instrText>
      </w:r>
      <w:r w:rsidRPr="00E2190B">
        <w:rPr>
          <w:sz w:val="20"/>
          <w:szCs w:val="20"/>
        </w:rPr>
        <w:instrText xml:space="preserve">The American Board of Surgery (ABS) has approved UCSF Office of CME to grant Self-Assessment (SA) credits.Please reference the ABS website for further information on their MOC process."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Audiologist: </w:instrText>
      </w:r>
      <w:r w:rsidRPr="00E2190B">
        <w:rPr>
          <w:sz w:val="20"/>
          <w:szCs w:val="20"/>
        </w:rPr>
        <w:instrText>If your claim to the UCSF Office of CME was made withinb 14 days of the end-date of your Activity, your claim will be reported to the AAA. Evidence of earned AAA credit is available only the the AAA CE Registry.</w:instrText>
      </w:r>
    </w:p>
    <w:p w:rsidR="00470E9B" w:rsidRPr="00E2190B" w:rsidP="00470E9B">
      <w:pPr>
        <w:pStyle w:val="BodyText"/>
        <w:ind w:left="-810"/>
        <w:rPr>
          <w:sz w:val="20"/>
          <w:szCs w:val="20"/>
        </w:rPr>
      </w:pPr>
      <w:r w:rsidRPr="00E2190B">
        <w:rPr>
          <w:sz w:val="20"/>
          <w:szCs w:val="20"/>
        </w:rPr>
        <w:instrText xml:space="preserve">To claim Tier 1 credityou must provide your AAA membership ID to the UCSF Office of CME at the time of claim."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Medical Physicists:</w:instrText>
      </w:r>
      <w:r w:rsidRPr="00E2190B">
        <w:rPr>
          <w:sz w:val="20"/>
          <w:szCs w:val="20"/>
        </w:rPr>
        <w:instrText xml:space="preserve"> If your credit claim for CAMPEP credit was made within 14 days of the end-date of your Activity, the UCSF Office of CME will report it to CAMPEP. Evidence of earned CAMPEP credits can only be accessed through the CAMPEP Portal."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Digital Mammography:</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MQSAACRBrBioHoursMax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Digital Mammography.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CT: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MQSAACRCThoursMax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CT."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MRI:</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MQSAACRMRIhoursMax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MRI."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Musculoskeletal: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Musculoskeletal."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Neuroimaging:</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MQSAACRNIhoursMax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Neuroimaging."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Pediatrics: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Pediatrics."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PET: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Thoracic: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MQSAACRThorHoursMax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Thoracic."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Tomosynthesis: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MQSAACRTomHoursMax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Tomosynthesis.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US: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MQSAACRUSHoursMax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US."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Breast: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MSQAACRBrHoursMax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Breast."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Abdominal: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Abdominal."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Physician Assistants:</w:instrText>
      </w:r>
      <w:r w:rsidRPr="00E2190B">
        <w:rPr>
          <w:sz w:val="20"/>
          <w:szCs w:val="20"/>
        </w:rPr>
        <w:instrText xml:space="preserve"> PAs may claim Category 1 credits for completing this activity. NCCPA accepts AAFP Prescribed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Members of the American College of Obstetricians and Gynecologists (ACOG):</w:instrText>
      </w:r>
      <w:r w:rsidRPr="00E2190B">
        <w:rPr>
          <w:sz w:val="20"/>
          <w:szCs w:val="20"/>
        </w:rPr>
        <w:instrText xml:space="preserve"> The American College of Obstetricians and Gynecologists has assigned up to </w:instrText>
      </w:r>
      <w:r w:rsidRPr="00E2190B">
        <w:rPr>
          <w:sz w:val="20"/>
          <w:szCs w:val="20"/>
        </w:rPr>
        <w:fldChar w:fldCharType="begin"/>
      </w:r>
      <w:r w:rsidRPr="00E2190B">
        <w:rPr>
          <w:sz w:val="20"/>
          <w:szCs w:val="20"/>
        </w:rPr>
        <w:instrText xml:space="preserve"> MERGEFIELD ACOGHoursMax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cognate credits to this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Certified Nurse Anesthetists: </w:instrText>
      </w:r>
      <w:r w:rsidRPr="00E2190B">
        <w:rPr>
          <w:sz w:val="20"/>
          <w:szCs w:val="20"/>
        </w:rPr>
        <w:instrText xml:space="preserve">The Activity shown above can be used toward satisfying the required MAC Ed required by your CPC or MAC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ASHA credit for Audiologists and Hearing Aid Dispensers:</w:instrText>
      </w:r>
      <w:r w:rsidRPr="00E2190B">
        <w:rPr>
          <w:sz w:val="20"/>
          <w:szCs w:val="20"/>
        </w:rPr>
        <w:instrText xml:space="preserve"> You have submitted a claim for ASHA CE credit. You have reported completion of the Activity named above. As long as your claim was made to the UCSF Office of CME within 30 days of the Activity end-date, your credit will be reported to ASHA. ASHA CE credit is only available through an ASHA-approved CE Provider and is only stored in the ASHA CE Registry. Any claims not made to the UCSF Office of CME on a timely basis will not be reported to/accepted by ASHA.</w:instrText>
      </w:r>
    </w:p>
    <w:p w:rsidR="00A05FB6" w:rsidRPr="00E2190B" w:rsidP="00470E9B">
      <w:pPr>
        <w:pStyle w:val="BodyText"/>
        <w:ind w:left="-810"/>
        <w:rPr>
          <w:sz w:val="20"/>
          <w:szCs w:val="20"/>
        </w:rPr>
      </w:pPr>
      <w:r w:rsidRPr="00E2190B">
        <w:rPr>
          <w:sz w:val="20"/>
          <w:szCs w:val="20"/>
        </w:rPr>
        <w:instrText xml:space="preserve">Hearing aid dispensers in California can use ASHA-approved continuing education (CE) for their continuing education requirements. Hearing Aid Dispensers from states other than California should check with their state Board. "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rFonts w:eastAsiaTheme="minorEastAsia"/>
          <w:color w:val="00A5B4"/>
          <w:spacing w:val="2"/>
          <w:sz w:val="24"/>
          <w:szCs w:val="24"/>
          <w:lang w:bidi="en-US"/>
        </w:rPr>
        <w:t>Additional Credit Information:</w:t>
      </w:r>
      <w:r w:rsidRPr="00E2190B">
        <w:rPr>
          <w:rFonts w:eastAsiaTheme="minorEastAsia"/>
          <w:color w:val="00A5B4"/>
          <w:spacing w:val="2"/>
          <w:sz w:val="32"/>
          <w:szCs w:val="32"/>
          <w:lang w:bidi="en-US"/>
        </w:rPr>
        <w:t xml:space="preserve"> </w:t>
      </w:r>
    </w:p>
    <w:p w:rsidR="00470E9B" w:rsidRPr="00E2190B" w:rsidP="00470E9B">
      <w:pPr>
        <w:pStyle w:val="BodyText"/>
        <w:ind w:left="-810"/>
        <w:rPr>
          <w:sz w:val="20"/>
          <w:szCs w:val="20"/>
        </w:rPr>
      </w:pPr>
    </w:p>
    <w:p w:rsidRPr="00E2190B" w:rsidP="00470E9B">
      <w:pPr>
        <w:pStyle w:val="BodyText"/>
        <w:ind w:left="-810"/>
        <w:rPr>
          <w:sz w:val="20"/>
          <w:szCs w:val="20"/>
        </w:rPr>
      </w:pPr>
      <w:r w:rsidRPr="00E2190B">
        <w:rPr>
          <w:b/>
          <w:bCs/>
          <w:sz w:val="20"/>
          <w:szCs w:val="20"/>
        </w:rPr>
        <w:t>Psychologists:</w:t>
      </w:r>
      <w:r w:rsidRPr="00E2190B">
        <w:rPr>
          <w:sz w:val="20"/>
          <w:szCs w:val="20"/>
        </w:rPr>
        <w:t xml:space="preserve"> Continuing Education (CE) credits for psychologists are provided through the co-sponsorship of the American Psychological Association (APA) Office of Continuing Education in Psychology (CEP). The APA CEP Office maintains responsibility for the content of the programs.</w:t>
      </w:r>
      <w:r w:rsidRPr="00E2190B">
        <w:rPr>
          <w:sz w:val="20"/>
          <w:szCs w:val="20"/>
        </w:rPr>
        <w:fldChar w:fldCharType="end"/>
      </w:r>
    </w:p>
    <w:p w:rsidR="000E5DCE" w:rsidRPr="00E2190B" w:rsidP="00A05FB6">
      <w:pPr>
        <w:pStyle w:val="Subhead"/>
        <w:spacing w:before="0" w:after="0"/>
        <w:ind w:left="-810"/>
        <w:rPr>
          <w:rFonts w:ascii="Arial" w:hAnsi="Arial" w:cs="Arial"/>
          <w:color w:val="auto"/>
          <w:sz w:val="20"/>
          <w:szCs w:val="20"/>
        </w:rPr>
      </w:pPr>
    </w:p>
    <w:p w:rsidR="000E5DCE" w:rsidRPr="00E2190B" w:rsidP="006D16BE">
      <w:pPr>
        <w:ind w:left="-810"/>
        <w:rPr>
          <w:rFonts w:ascii="Arial" w:hAnsi="Arial" w:cs="Arial"/>
        </w:rPr>
      </w:pPr>
    </w:p>
    <w:p w:rsidR="00AB14FC" w:rsidRPr="00E2190B" w:rsidP="00AB14FC">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Credit Claiming Instructions:</w:t>
      </w:r>
    </w:p>
    <w:p w:rsidR="006F1E16" w:rsidRPr="00E2190B" w:rsidP="006F1E16">
      <w:pPr>
        <w:pStyle w:val="Subhead"/>
        <w:tabs>
          <w:tab w:val="left" w:pos="2210"/>
        </w:tabs>
        <w:spacing w:before="0" w:after="120"/>
        <w:ind w:left="-806"/>
        <w:rPr>
          <w:rFonts w:ascii="Arial" w:hAnsi="Arial" w:cs="Arial"/>
          <w:noProof/>
          <w:color w:val="auto"/>
          <w:sz w:val="20"/>
          <w:szCs w:val="20"/>
        </w:rPr>
      </w:pPr>
      <w:r w:rsidRPr="00E2190B">
        <w:rPr>
          <w:rFonts w:ascii="Arial" w:hAnsi="Arial" w:cs="Arial"/>
          <w:noProof/>
          <w:color w:val="auto"/>
          <w:sz w:val="20"/>
          <w:szCs w:val="20"/>
        </w:rPr>
        <w:t>In order to receive credit you must certify your attendance in this live activity and claim your credits earned in the activity within 30 days of its conclusion</w:t>
      </w:r>
      <w:r w:rsidRPr="00E2190B">
        <w:rPr>
          <w:rFonts w:ascii="Arial" w:hAnsi="Arial" w:cs="Arial"/>
          <w:noProof/>
          <w:color w:val="auto"/>
          <w:sz w:val="20"/>
          <w:szCs w:val="20"/>
        </w:rPr>
        <w:t>.</w:t>
      </w:r>
    </w:p>
    <w:p w:rsidR="006F1E16" w:rsidRPr="00E2190B" w:rsidP="006F1E16">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Additional Information</w:t>
      </w:r>
      <w:r w:rsidR="00E2190B">
        <w:rPr>
          <w:rFonts w:ascii="Arial" w:hAnsi="Arial" w:cs="Arial"/>
          <w:color w:val="00A5B4"/>
          <w:spacing w:val="2"/>
          <w:lang w:val="en-US" w:bidi="en-US"/>
        </w:rPr>
        <w:t>:</w:t>
      </w:r>
    </w:p>
    <w:p w:rsidR="005B17B6" w:rsidRPr="00E2190B" w:rsidP="00E2190B">
      <w:pPr>
        <w:pStyle w:val="Subhead"/>
        <w:tabs>
          <w:tab w:val="left" w:pos="2210"/>
        </w:tabs>
        <w:spacing w:before="0" w:after="120"/>
        <w:ind w:left="-806"/>
        <w:rPr>
          <w:rFonts w:ascii="Arial" w:hAnsi="Arial" w:cs="Arial"/>
          <w:noProof/>
          <w:color w:val="auto"/>
          <w:sz w:val="20"/>
          <w:szCs w:val="20"/>
        </w:rPr>
      </w:pPr>
      <w:r w:rsidRPr="00E2190B">
        <w:rPr>
          <w:rFonts w:ascii="Arial" w:hAnsi="Arial" w:cs="Arial"/>
          <w:color w:val="auto"/>
          <w:spacing w:val="2"/>
          <w:sz w:val="20"/>
          <w:szCs w:val="20"/>
          <w:lang w:val="en-US"/>
        </w:rPr>
        <w:t>Feedback person for this educational activity is: &lt;PlannerEmail&gt;</w:t>
      </w:r>
    </w:p>
    <w:p w:rsidR="000B2FA7" w:rsidRPr="00E2190B" w:rsidP="00E2190B">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Acknowledgement of Commercial Support:</w:t>
      </w:r>
    </w:p>
    <w:p w:rsidR="000B2FA7" w:rsidRPr="00E2190B" w:rsidP="000B2FA7">
      <w:pPr>
        <w:pStyle w:val="Subhead"/>
        <w:tabs>
          <w:tab w:val="left" w:pos="2210"/>
        </w:tabs>
        <w:spacing w:before="120" w:after="0"/>
        <w:ind w:left="-806"/>
        <w:rPr>
          <w:rFonts w:ascii="Arial" w:hAnsi="Arial" w:cs="Arial"/>
          <w:noProof/>
          <w:color w:val="auto"/>
          <w:sz w:val="20"/>
          <w:szCs w:val="20"/>
          <w:lang w:val="en-US"/>
        </w:rPr>
      </w:pP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IF </w:instrText>
      </w:r>
      <w:r w:rsidRPr="00E2190B">
        <w:rPr>
          <w:rFonts w:ascii="Arial" w:hAnsi="Arial" w:cs="Arial"/>
          <w:noProof/>
          <w:color w:val="auto"/>
          <w:sz w:val="20"/>
          <w:szCs w:val="20"/>
        </w:rPr>
        <w:instrText>"</w:instrText>
      </w:r>
      <w:r w:rsidRPr="00E2190B">
        <w:rPr>
          <w:rFonts w:ascii="Arial" w:hAnsi="Arial" w:cs="Arial"/>
          <w:noProof/>
          <w:color w:val="auto"/>
          <w:sz w:val="20"/>
          <w:szCs w:val="20"/>
        </w:rPr>
        <w:instrText>"</w:instrText>
      </w:r>
      <w:r w:rsidRPr="00E2190B">
        <w:rPr>
          <w:rFonts w:ascii="Arial" w:hAnsi="Arial" w:cs="Arial"/>
          <w:noProof/>
          <w:color w:val="auto"/>
          <w:sz w:val="20"/>
          <w:szCs w:val="20"/>
          <w:lang w:val="en-US"/>
        </w:rPr>
        <w:instrText xml:space="preserve"> &lt;&gt; "" "</w:instrText>
      </w: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MERGEFIELD CommercialSupport </w:instrText>
      </w:r>
      <w:r w:rsidRPr="00E2190B">
        <w:rPr>
          <w:rFonts w:ascii="Arial" w:hAnsi="Arial" w:cs="Arial"/>
          <w:noProof/>
          <w:color w:val="auto"/>
          <w:sz w:val="20"/>
          <w:szCs w:val="20"/>
          <w:lang w:val="en-US"/>
        </w:rPr>
        <w:fldChar w:fldCharType="separate"/>
      </w:r>
      <w:r w:rsidR="00F162A8">
        <w:rPr>
          <w:rFonts w:ascii="Arial" w:hAnsi="Arial" w:cs="Arial"/>
          <w:noProof/>
          <w:color w:val="auto"/>
          <w:sz w:val="20"/>
          <w:szCs w:val="20"/>
          <w:lang w:val="en-US"/>
        </w:rPr>
        <w:instrText>«CommercialSupport»</w:instrText>
      </w:r>
      <w:r w:rsidRPr="00E2190B">
        <w:rPr>
          <w:rFonts w:ascii="Arial" w:hAnsi="Arial" w:cs="Arial"/>
          <w:noProof/>
          <w:color w:val="auto"/>
          <w:sz w:val="20"/>
          <w:szCs w:val="20"/>
        </w:rPr>
        <w:fldChar w:fldCharType="end"/>
      </w:r>
      <w:r w:rsidRPr="00E2190B">
        <w:rPr>
          <w:rFonts w:ascii="Arial" w:hAnsi="Arial" w:cs="Arial"/>
          <w:noProof/>
          <w:color w:val="auto"/>
          <w:sz w:val="20"/>
          <w:szCs w:val="20"/>
          <w:lang w:val="en-US"/>
        </w:rPr>
        <w:instrText xml:space="preserve">" "This activity is not commercially supported." </w:instrText>
      </w:r>
      <w:r w:rsidRPr="00E2190B">
        <w:rPr>
          <w:rFonts w:ascii="Arial" w:hAnsi="Arial" w:cs="Arial"/>
          <w:noProof/>
          <w:color w:val="auto"/>
          <w:sz w:val="20"/>
          <w:szCs w:val="20"/>
          <w:lang w:val="en-US"/>
        </w:rPr>
        <w:fldChar w:fldCharType="separate"/>
      </w:r>
      <w:r w:rsidRPr="00E2190B">
        <w:rPr>
          <w:rFonts w:ascii="Arial" w:hAnsi="Arial" w:cs="Arial"/>
          <w:noProof/>
          <w:color w:val="auto"/>
          <w:sz w:val="20"/>
          <w:szCs w:val="20"/>
          <w:lang w:val="en-US"/>
        </w:rPr>
        <w:t>This activity is not commercially supported.</w:t>
      </w:r>
      <w:r w:rsidRPr="00E2190B">
        <w:rPr>
          <w:rFonts w:ascii="Arial" w:hAnsi="Arial" w:cs="Arial"/>
          <w:noProof/>
          <w:color w:val="auto"/>
          <w:sz w:val="20"/>
          <w:szCs w:val="20"/>
        </w:rPr>
        <w:fldChar w:fldCharType="end"/>
      </w:r>
    </w:p>
    <w:p w:rsidR="000B2FA7" w:rsidRPr="00E2190B" w:rsidP="000B2FA7">
      <w:pPr>
        <w:pStyle w:val="Subhead"/>
        <w:tabs>
          <w:tab w:val="left" w:pos="2210"/>
        </w:tabs>
        <w:spacing w:before="120" w:after="0"/>
        <w:ind w:left="-806"/>
        <w:rPr>
          <w:rFonts w:ascii="Arial" w:hAnsi="Arial" w:cs="Arial"/>
          <w:noProof/>
          <w:color w:val="auto"/>
          <w:sz w:val="20"/>
          <w:szCs w:val="20"/>
          <w:lang w:val="en-US"/>
        </w:rPr>
      </w:pPr>
    </w:p>
    <w:p w:rsidR="005B17B6" w:rsidRPr="00E2190B" w:rsidP="006A2D8F">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Exhibitors:</w:t>
      </w:r>
    </w:p>
    <w:p w:rsidR="006A2D8F" w:rsidRPr="00E2190B" w:rsidP="006A2D8F">
      <w:pPr>
        <w:pStyle w:val="Subhead"/>
        <w:tabs>
          <w:tab w:val="left" w:pos="2210"/>
        </w:tabs>
        <w:spacing w:before="120" w:after="120"/>
        <w:ind w:left="-806"/>
        <w:rPr>
          <w:rFonts w:ascii="Arial" w:hAnsi="Arial" w:cs="Arial"/>
          <w:noProof/>
          <w:color w:val="auto"/>
          <w:sz w:val="20"/>
          <w:szCs w:val="20"/>
        </w:rPr>
      </w:pPr>
      <w:r w:rsidRPr="00E2190B">
        <w:rPr>
          <w:rFonts w:ascii="Arial" w:hAnsi="Arial" w:cs="Arial"/>
          <w:noProof/>
          <w:color w:val="auto"/>
          <w:sz w:val="20"/>
          <w:szCs w:val="20"/>
        </w:rPr>
        <w:t>&lt;Exhibiting Companies&gt;</w:t>
      </w:r>
    </w:p>
    <w:p w:rsidR="00AD0E66" w:rsidRPr="00E2190B" w:rsidP="006A2D8F">
      <w:pPr>
        <w:pStyle w:val="Subhead"/>
        <w:tabs>
          <w:tab w:val="left" w:pos="2210"/>
        </w:tabs>
        <w:spacing w:before="120" w:after="120"/>
        <w:ind w:left="-806"/>
        <w:rPr>
          <w:rFonts w:ascii="Arial" w:hAnsi="Arial" w:cs="Arial"/>
          <w:noProof/>
          <w:color w:val="auto"/>
          <w:sz w:val="20"/>
          <w:szCs w:val="20"/>
        </w:rPr>
      </w:pPr>
    </w:p>
    <w:p w:rsidR="005B17B6" w:rsidRPr="00E2190B" w:rsidP="00AD0E66">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Faculty:</w:t>
      </w:r>
    </w:p>
    <w:tbl>
      <w:tblPr>
        <w:tblW w:w="5000" w:type="pct"/>
        <w:jc w:val="left"/>
        <w:tblCellSpacing w:w="15" w:type="dxa"/>
        <w:tblInd w:w="0" w:type="dxa"/>
        <w:tblCellMar>
          <w:top w:w="15" w:type="dxa"/>
          <w:left w:w="15" w:type="dxa"/>
          <w:bottom w:w="15" w:type="dxa"/>
          <w:right w:w="15" w:type="dxa"/>
        </w:tblCellMar>
      </w:tblPr>
      <w:tblGrid>
        <w:gridCol w:w="8898"/>
      </w:tblGrid>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Jason Tinero, None</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bl>
    <w:p w:rsidR="00AD0E66" w:rsidRPr="00E2190B">
      <w:pPr>
        <w:rPr>
          <w:rFonts w:ascii="Arial" w:hAnsi="Arial" w:cs="Arial"/>
          <w:noProof/>
          <w:color w:val="auto"/>
          <w:sz w:val="20"/>
          <w:szCs w:val="20"/>
        </w:rPr>
      </w:pPr>
    </w:p>
    <w:p w:rsidR="00AD0E66" w:rsidRPr="00E2190B" w:rsidP="00AD0E66">
      <w:pPr>
        <w:pStyle w:val="Subhead"/>
        <w:tabs>
          <w:tab w:val="left" w:pos="2210"/>
        </w:tabs>
        <w:spacing w:before="120" w:after="0"/>
        <w:ind w:left="-806"/>
        <w:rPr>
          <w:rFonts w:ascii="Arial" w:hAnsi="Arial" w:cs="Arial"/>
          <w:noProof/>
          <w:color w:val="auto"/>
          <w:sz w:val="20"/>
          <w:szCs w:val="20"/>
        </w:rPr>
      </w:pPr>
    </w:p>
    <w:p w:rsidR="00AB14FC" w:rsidRPr="00E2190B" w:rsidP="00E2190B">
      <w:pPr>
        <w:pStyle w:val="Subhead"/>
        <w:tabs>
          <w:tab w:val="left" w:pos="2210"/>
        </w:tabs>
        <w:spacing w:before="120" w:after="0"/>
        <w:ind w:left="-806"/>
        <w:rPr>
          <w:rFonts w:ascii="Arial" w:hAnsi="Arial" w:cs="Arial"/>
          <w:noProof/>
          <w:color w:val="auto"/>
          <w:lang w:val="en-US"/>
        </w:rPr>
      </w:pPr>
      <w:r w:rsidRPr="00E2190B">
        <w:rPr>
          <w:rFonts w:ascii="Arial" w:hAnsi="Arial" w:cs="Arial"/>
          <w:color w:val="00A5B4"/>
          <w:spacing w:val="2"/>
          <w:lang w:val="en-US" w:bidi="en-US"/>
        </w:rPr>
        <w:t>Disclosures:</w:t>
      </w:r>
      <w:r w:rsidRPr="00E2190B">
        <w:rPr>
          <w:rFonts w:ascii="Arial" w:hAnsi="Arial" w:cs="Arial"/>
          <w:color w:val="auto"/>
        </w:rPr>
        <w:tab/>
      </w:r>
    </w:p>
    <w:p w:rsidR="00AB14FC" w:rsidRPr="00E2190B" w:rsidP="00E2190B">
      <w:pPr>
        <w:pStyle w:val="Mainbodycopy"/>
        <w:spacing w:before="120" w:after="120" w:line="240" w:lineRule="auto"/>
        <w:ind w:left="-806"/>
        <w:rPr>
          <w:rFonts w:cs="Arial"/>
          <w:color w:val="auto"/>
          <w:lang w:val="en-US"/>
        </w:rPr>
      </w:pPr>
      <w:r w:rsidRPr="00E2190B">
        <w:rPr>
          <w:rFonts w:cs="Arial"/>
          <w:color w:val="auto"/>
          <w:lang w:val="en-US"/>
        </w:rPr>
        <w:t>Due to the regulations required for CE credits, all conflicts of interest that persons in a position to control or influence the education must be fully disclosed to participants. In observance of this requirement, we are providing the following disclosure information: all relevant financial relationships disclosed below have been mitigated.</w:t>
      </w:r>
    </w:p>
    <w:p w:rsidR="00AB14FC" w:rsidRPr="00E2190B" w:rsidP="00AB14FC">
      <w:pPr>
        <w:pStyle w:val="Mainbodycopy"/>
        <w:spacing w:after="120" w:line="240" w:lineRule="auto"/>
        <w:ind w:left="-806"/>
        <w:rPr>
          <w:rFonts w:cs="Arial"/>
          <w:color w:val="auto"/>
          <w:sz w:val="2"/>
          <w:szCs w:val="2"/>
          <w:lang w:val="en-US"/>
        </w:rPr>
      </w:pP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651"/>
        <w:gridCol w:w="2651"/>
        <w:gridCol w:w="3535"/>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Colleen Cullinan, PhD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Course Director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Non-Clinical Exception</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Whitney Ence, PhD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Other Planning Committee Member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Non-Clinical Exception</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Barbara Krishna Stuart, PhD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Other Planning Committee Member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Non-Clinical Exception</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Jason Tinero</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Non-Clinical Exception</w:t>
            </w:r>
          </w:p>
        </w:tc>
      </w:tr>
    </w:tbl>
    <w:p w:rsidR="00AB14FC" w:rsidRPr="00E2190B">
      <w:pPr>
        <w:bidi w:val="0"/>
        <w:spacing w:after="280" w:afterAutospacing="1"/>
        <w:rPr>
          <w:rFonts w:cs="Arial"/>
          <w:color w:val="auto"/>
        </w:rPr>
      </w:pPr>
      <w:r w:rsidRPr="00E2190B">
        <w:rPr>
          <w:rFonts w:cs="Arial"/>
          <w:color w:val="auto"/>
        </w:rPr>
        <w:fldChar w:fldCharType="begin"/>
      </w:r>
      <w:r w:rsidRPr="00E2190B">
        <w:rPr>
          <w:rFonts w:cs="Arial"/>
          <w:color w:val="auto"/>
        </w:rPr>
        <w:instrText xml:space="preserve"> IF </w:instrText>
      </w:r>
      <w:r w:rsidRPr="00E2190B">
        <w:rPr>
          <w:rFonts w:cs="Arial"/>
          <w:color w:val="auto"/>
        </w:rPr>
        <w:instrText>"</w:instrText>
      </w:r>
      <w:r w:rsidRPr="00E2190B">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rsidRPr="00E2190B">
      <w:pPr>
        <w:bidi w:val="0"/>
        <w:spacing w:after="280" w:afterAutospacing="1"/>
        <w:rPr>
          <w:rFonts w:cs="Arial"/>
          <w:color w:val="auto"/>
        </w:rPr>
      </w:pPr>
      <w:r w:rsidRPr="00E2190B">
        <w:rPr>
          <w:rFonts w:cs="Arial"/>
          <w:color w:val="auto"/>
        </w:rPr>
        <w:instrText>products or agents are discussed or referenced.</w:instrText>
      </w:r>
    </w:p>
    <w:p w:rsidRPr="00E2190B">
      <w:pPr>
        <w:bidi w:val="0"/>
        <w:spacing w:after="280" w:afterAutospacing="1"/>
        <w:rPr>
          <w:rFonts w:cs="Arial"/>
          <w:color w:val="auto"/>
        </w:rPr>
      </w:pPr>
    </w:p>
    <w:p w:rsidRPr="00E2190B">
      <w:pPr>
        <w:bidi w:val="0"/>
        <w:spacing w:after="280" w:afterAutospacing="1"/>
        <w:rPr>
          <w:rFonts w:cs="Arial"/>
          <w:color w:val="auto"/>
        </w:rPr>
      </w:pPr>
      <w:r w:rsidRPr="00E2190B">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rsidRPr="00E2190B">
      <w:pPr>
        <w:bidi w:val="0"/>
        <w:spacing w:after="280" w:afterAutospacing="1"/>
        <w:rPr>
          <w:rFonts w:cs="Arial"/>
          <w:color w:val="auto"/>
        </w:rPr>
      </w:pPr>
      <w:r w:rsidRPr="00E2190B">
        <w:rPr>
          <w:rFonts w:cs="Arial"/>
          <w:color w:val="auto"/>
        </w:rPr>
        <w:instrText>"</w:instrText>
      </w:r>
      <w:r w:rsidRPr="00E2190B">
        <w:rPr>
          <w:rFonts w:cs="Arial"/>
          <w:color w:val="auto"/>
        </w:rPr>
        <w:instrText xml:space="preserve"> &lt;&gt; "" "</w:instrText>
      </w:r>
    </w:p>
    <w:p w:rsidR="00AB14FC" w:rsidRPr="00E2190B" w:rsidP="00AB14FC">
      <w:pPr>
        <w:pStyle w:val="Mainbodycopy"/>
        <w:spacing w:after="0" w:line="240" w:lineRule="auto"/>
        <w:ind w:left="-810"/>
        <w:rPr>
          <w:rFonts w:cs="Arial"/>
          <w:color w:val="auto"/>
        </w:rPr>
      </w:pPr>
    </w:p>
    <w:p w:rsidR="00F162A8" w:rsidRPr="00E2190B" w:rsidP="00AB14FC">
      <w:pPr>
        <w:pStyle w:val="Mainbodycopy"/>
        <w:spacing w:after="0" w:line="240" w:lineRule="auto"/>
        <w:ind w:left="-810"/>
        <w:rPr>
          <w:rFonts w:cs="Arial"/>
          <w:noProof/>
          <w:color w:val="auto"/>
        </w:rPr>
      </w:pPr>
      <w:r w:rsidRPr="00E2190B">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rsidRPr="00E2190B" w:rsidP="00AB14FC">
      <w:pPr>
        <w:pStyle w:val="Mainbodycopy"/>
        <w:spacing w:after="0" w:line="240" w:lineRule="auto"/>
        <w:ind w:left="-810"/>
        <w:rPr>
          <w:rFonts w:cs="Arial"/>
          <w:color w:val="auto"/>
        </w:rPr>
      </w:pPr>
      <w:r w:rsidRPr="00E2190B">
        <w:rPr>
          <w:rFonts w:cs="Arial"/>
          <w:color w:val="auto"/>
        </w:rPr>
        <w:instrText>products or agents are discussed or referenced.</w:instrText>
      </w:r>
    </w:p>
    <w:p w:rsidRPr="00E2190B" w:rsidP="00AB14FC">
      <w:pPr>
        <w:pStyle w:val="Mainbodycopy"/>
        <w:spacing w:after="0" w:line="240" w:lineRule="auto"/>
        <w:ind w:left="-810"/>
        <w:rPr>
          <w:rFonts w:cs="Arial"/>
          <w:color w:val="auto"/>
        </w:rPr>
      </w:pPr>
    </w:p>
    <w:p w:rsidRPr="00E2190B" w:rsidP="00AB14FC">
      <w:pPr>
        <w:pStyle w:val="Mainbodycopy"/>
        <w:spacing w:after="0" w:line="240" w:lineRule="auto"/>
        <w:ind w:left="-810"/>
        <w:rPr>
          <w:rFonts w:cs="Arial"/>
          <w:color w:val="auto"/>
        </w:rPr>
      </w:pPr>
      <w:r w:rsidRPr="00E2190B">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rsidRPr="00E2190B" w:rsidP="00AB14FC">
      <w:pPr>
        <w:pStyle w:val="Mainbodycopy"/>
        <w:spacing w:after="0" w:line="240" w:lineRule="auto"/>
        <w:ind w:left="-810"/>
        <w:rPr>
          <w:rFonts w:cs="Arial"/>
          <w:color w:val="auto"/>
        </w:rPr>
      </w:pPr>
      <w:r w:rsidRPr="00E2190B">
        <w:rPr>
          <w:rFonts w:cs="Arial"/>
          <w:color w:val="auto"/>
        </w:rPr>
        <w:instrText>" "</w:instrText>
      </w:r>
      <w:r w:rsidRPr="00E2190B">
        <w:rPr>
          <w:rFonts w:cs="Arial"/>
          <w:color w:val="auto"/>
          <w:lang w:val="en-US"/>
        </w:rPr>
        <w:instrText>None of the planners, faculty/presenters, reviewers, and others in control of content (either individually or as a group) for this educational activity have relevant financial relationship(s) to disclose with ineligible companies</w:instrText>
      </w:r>
      <w:r w:rsidRPr="00E2190B">
        <w:rPr>
          <w:rFonts w:cs="Arial"/>
          <w:b/>
          <w:bCs/>
          <w:color w:val="auto"/>
          <w:lang w:val="en-US"/>
        </w:rPr>
        <w:instrText>.</w:instrText>
      </w:r>
      <w:r w:rsidRPr="00E2190B">
        <w:rPr>
          <w:rFonts w:cs="Arial"/>
          <w:color w:val="auto"/>
        </w:rPr>
        <w:instrText xml:space="preserve">" </w:instrText>
      </w:r>
      <w:r w:rsidRPr="00E2190B">
        <w:rPr>
          <w:rFonts w:cs="Arial"/>
          <w:color w:val="auto"/>
        </w:rPr>
        <w:fldChar w:fldCharType="separate"/>
      </w:r>
    </w:p>
    <w:p w:rsidR="00AB14FC" w:rsidRPr="00E2190B" w:rsidP="00AB14FC">
      <w:pPr>
        <w:pStyle w:val="Mainbodycopy"/>
        <w:spacing w:after="0" w:line="240" w:lineRule="auto"/>
        <w:ind w:left="-810"/>
        <w:rPr>
          <w:rFonts w:cs="Arial"/>
          <w:color w:val="auto"/>
        </w:rPr>
      </w:pPr>
    </w:p>
    <w:p w:rsidR="00F162A8" w:rsidRPr="00E2190B" w:rsidP="00AB14FC">
      <w:pPr>
        <w:pStyle w:val="Mainbodycopy"/>
        <w:spacing w:after="0" w:line="240" w:lineRule="auto"/>
        <w:ind w:left="-810"/>
        <w:rPr>
          <w:rFonts w:cs="Arial"/>
          <w:noProof/>
          <w:color w:val="auto"/>
        </w:rPr>
      </w:pPr>
      <w:r w:rsidRPr="00E2190B">
        <w:rPr>
          <w:rFonts w:cs="Arial"/>
          <w:color w:val="auto"/>
        </w:rPr>
        <w: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t>
      </w:r>
    </w:p>
    <w:p w:rsidRPr="00E2190B" w:rsidP="00AB14FC">
      <w:pPr>
        <w:pStyle w:val="Mainbodycopy"/>
        <w:spacing w:after="0" w:line="240" w:lineRule="auto"/>
        <w:ind w:left="-810"/>
        <w:rPr>
          <w:rFonts w:cs="Arial"/>
          <w:color w:val="auto"/>
        </w:rPr>
      </w:pPr>
      <w:r w:rsidRPr="00E2190B">
        <w:rPr>
          <w:rFonts w:cs="Arial"/>
          <w:color w:val="auto"/>
        </w:rPr>
        <w:t>products or agents are discussed or referenced.</w:t>
      </w:r>
    </w:p>
    <w:p w:rsidRPr="00E2190B" w:rsidP="00AB14FC">
      <w:pPr>
        <w:pStyle w:val="Mainbodycopy"/>
        <w:spacing w:after="0" w:line="240" w:lineRule="auto"/>
        <w:ind w:left="-810"/>
        <w:rPr>
          <w:rFonts w:cs="Arial"/>
          <w:color w:val="auto"/>
        </w:rPr>
      </w:pPr>
    </w:p>
    <w:p w:rsidRPr="00E2190B" w:rsidP="00AB14FC">
      <w:pPr>
        <w:pStyle w:val="Mainbodycopy"/>
        <w:spacing w:after="0" w:line="240" w:lineRule="auto"/>
        <w:ind w:left="-810"/>
        <w:rPr>
          <w:rFonts w:cs="Arial"/>
          <w:color w:val="auto"/>
        </w:rPr>
      </w:pPr>
      <w:r w:rsidRPr="00E2190B">
        <w:rPr>
          <w:rFonts w:cs="Arial"/>
          <w:color w:val="auto"/>
        </w:rPr>
        <w: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t>
      </w:r>
    </w:p>
    <w:p w:rsidR="00AB14FC" w:rsidRPr="00E2190B" w:rsidP="00AB14FC">
      <w:pPr>
        <w:pStyle w:val="Mainbodycopy"/>
        <w:spacing w:after="0" w:line="240" w:lineRule="auto"/>
        <w:ind w:left="-810"/>
        <w:rPr>
          <w:rFonts w:cs="Arial"/>
          <w:color w:val="auto"/>
        </w:rPr>
      </w:pPr>
      <w:r w:rsidRPr="00E2190B">
        <w:rPr>
          <w:rFonts w:cs="Arial"/>
          <w:color w:val="auto"/>
        </w:rPr>
        <w:fldChar w:fldCharType="end"/>
      </w:r>
    </w:p>
    <w:p w:rsidR="00AB14FC" w:rsidRPr="00E2190B" w:rsidP="006D16BE">
      <w:pPr>
        <w:ind w:left="-810"/>
        <w:rPr>
          <w:rFonts w:ascii="Arial" w:hAnsi="Arial" w:cs="Arial"/>
        </w:rPr>
      </w:pPr>
    </w:p>
    <w:p w:rsidR="000E5DCE" w:rsidRPr="00E2190B" w:rsidP="006D16BE">
      <w:pPr>
        <w:rPr>
          <w:rFonts w:ascii="Arial" w:hAnsi="Arial" w:cs="Arial"/>
        </w:rPr>
      </w:pPr>
    </w:p>
    <w:p w:rsidR="00AD0E66" w:rsidRPr="00E2190B" w:rsidP="00E2190B">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Copyright, Privacy &amp; Social Media Policy</w:t>
      </w:r>
      <w:r w:rsidR="00E2190B">
        <w:rPr>
          <w:rFonts w:ascii="Arial" w:hAnsi="Arial" w:cs="Arial"/>
          <w:color w:val="00A5B4"/>
          <w:spacing w:val="2"/>
          <w:lang w:val="en-US" w:bidi="en-US"/>
        </w:rPr>
        <w:t>:</w:t>
      </w:r>
    </w:p>
    <w:p w:rsidR="00AD0E66" w:rsidRPr="00E2190B" w:rsidP="00E2190B">
      <w:pPr>
        <w:pStyle w:val="Mainbodycopy"/>
        <w:spacing w:before="120" w:line="240" w:lineRule="auto"/>
        <w:ind w:left="-810"/>
        <w:rPr>
          <w:rFonts w:cs="Arial"/>
          <w:color w:val="auto"/>
          <w:lang w:val="en-US"/>
        </w:rPr>
      </w:pPr>
      <w:r w:rsidRPr="00E2190B">
        <w:rPr>
          <w:rFonts w:cs="Arial"/>
          <w:color w:val="auto"/>
          <w:lang w:val="en-US"/>
        </w:rPr>
        <w:t>All educational materials presented are the intellectual property of the presenters. Participants may not share content, images, resources, videos, PDFs, PowerPoint presentations, or handouts in electronic (including any form of social media) or hard copy format without the express written authorization and/or informed consent of the intellectual property owner(s) and any person whose image, likeness, or health/identifying information would be shared, including, but not limited to, patients, employees, faculty, staff, students, and visitors.</w:t>
      </w:r>
    </w:p>
    <w:p w:rsidR="00AD0E66" w:rsidRPr="00E2190B" w:rsidP="00AD0E66">
      <w:pPr>
        <w:pStyle w:val="Subhead"/>
        <w:ind w:left="-810"/>
        <w:rPr>
          <w:rFonts w:ascii="Arial" w:hAnsi="Arial" w:cs="Arial"/>
          <w:color w:val="00A5B4"/>
          <w:spacing w:val="2"/>
          <w:lang w:val="en-US" w:bidi="en-US"/>
        </w:rPr>
      </w:pPr>
      <w:r w:rsidRPr="00E2190B">
        <w:rPr>
          <w:rFonts w:ascii="Arial" w:hAnsi="Arial" w:cs="Arial"/>
          <w:color w:val="00A5B4"/>
          <w:spacing w:val="2"/>
          <w:lang w:val="en-US" w:bidi="en-US"/>
        </w:rPr>
        <w:t>Federal and State Law Regarding Linguistic Access and Services for Limited English Proficient Persons</w:t>
      </w:r>
      <w:r w:rsidRPr="00E2190B" w:rsidR="00E2190B">
        <w:rPr>
          <w:rFonts w:ascii="Arial" w:hAnsi="Arial" w:cs="Arial"/>
          <w:color w:val="00A5B4"/>
          <w:spacing w:val="2"/>
          <w:lang w:val="en-US" w:bidi="en-US"/>
        </w:rPr>
        <w:t>:</w:t>
      </w:r>
    </w:p>
    <w:p w:rsidR="00AD0E66" w:rsidRPr="00E2190B" w:rsidP="00AD0E66">
      <w:pPr>
        <w:pStyle w:val="Mainbodycopy"/>
        <w:ind w:left="-810"/>
        <w:rPr>
          <w:rFonts w:cs="Arial"/>
          <w:color w:val="auto"/>
          <w:lang w:val="en-US"/>
        </w:rPr>
      </w:pPr>
      <w:r w:rsidRPr="00E2190B">
        <w:rPr>
          <w:rFonts w:cs="Arial"/>
          <w:color w:val="auto"/>
          <w:lang w:val="en-US"/>
        </w:rPr>
        <w:t>I.</w:t>
      </w:r>
      <w:r w:rsidRPr="00E2190B" w:rsidR="00D0795E">
        <w:rPr>
          <w:rFonts w:cs="Arial"/>
          <w:color w:val="auto"/>
          <w:lang w:val="en-US"/>
        </w:rPr>
        <w:t xml:space="preserve"> </w:t>
      </w:r>
      <w:r w:rsidRPr="00E2190B">
        <w:rPr>
          <w:rFonts w:cs="Arial"/>
          <w:color w:val="auto"/>
          <w:lang w:val="en-US"/>
        </w:rPr>
        <w:t>Purpose.</w:t>
      </w:r>
    </w:p>
    <w:p w:rsidR="00AD0E66" w:rsidRPr="00E2190B" w:rsidP="00AD0E66">
      <w:pPr>
        <w:pStyle w:val="Mainbodycopy"/>
        <w:ind w:left="-810"/>
        <w:rPr>
          <w:rFonts w:cs="Arial"/>
          <w:color w:val="auto"/>
          <w:lang w:val="en-US"/>
        </w:rPr>
      </w:pPr>
      <w:r w:rsidRPr="00E2190B">
        <w:rPr>
          <w:rFonts w:cs="Arial"/>
          <w:color w:val="auto"/>
          <w:lang w:val="en-US"/>
        </w:rPr>
        <w:t>This document is intended to satisfy the requirements set forth in California Business and Professions code 2190.1.  California law requires physicians to obtain training in cultural and linguistic competency as part of their continuing medical education programs.  This document and the attachments are intended to provide physicians with an overview of federal and state laws regarding linguistic access and services for limited English proficient (“LEP”) persons. Other federal and state laws not reviewed below also may govern the manner in which physicians and healthcare providers render services for disabled, hearing impaired or other protected categories</w:t>
      </w:r>
    </w:p>
    <w:p w:rsidR="00AD0E66" w:rsidRPr="00E2190B" w:rsidP="00AD0E66">
      <w:pPr>
        <w:pStyle w:val="Mainbodycopy"/>
        <w:ind w:left="-810"/>
        <w:rPr>
          <w:rFonts w:cs="Arial"/>
          <w:color w:val="auto"/>
          <w:lang w:val="en-US"/>
        </w:rPr>
      </w:pPr>
      <w:r w:rsidRPr="00E2190B">
        <w:rPr>
          <w:rFonts w:cs="Arial"/>
          <w:color w:val="auto"/>
          <w:lang w:val="en-US"/>
        </w:rPr>
        <w:t>II.</w:t>
      </w:r>
      <w:r w:rsidRPr="00E2190B" w:rsidR="00D0795E">
        <w:rPr>
          <w:rFonts w:cs="Arial"/>
          <w:color w:val="auto"/>
          <w:lang w:val="en-US"/>
        </w:rPr>
        <w:t xml:space="preserve"> </w:t>
      </w:r>
      <w:r w:rsidRPr="00E2190B">
        <w:rPr>
          <w:rFonts w:cs="Arial"/>
          <w:color w:val="auto"/>
          <w:lang w:val="en-US"/>
        </w:rPr>
        <w:t xml:space="preserve">Federal Law – Federal Civil Rights Act of 1964, Executive Order 13166, August 11, 2000, and Department of Health and Human Services (“HHS”) Regulations and LEP Guidance. </w:t>
      </w:r>
    </w:p>
    <w:p w:rsidR="00AD0E66" w:rsidRPr="00E2190B" w:rsidP="00AD0E66">
      <w:pPr>
        <w:pStyle w:val="Mainbodycopy"/>
        <w:ind w:left="-810"/>
        <w:rPr>
          <w:rFonts w:cs="Arial"/>
          <w:color w:val="auto"/>
          <w:lang w:val="en-US"/>
        </w:rPr>
      </w:pPr>
      <w:r w:rsidRPr="00E2190B">
        <w:rPr>
          <w:rFonts w:cs="Arial"/>
          <w:color w:val="auto"/>
          <w:lang w:val="en-US"/>
        </w:rPr>
        <w:t xml:space="preserve">The Federal Civil Rights Act of 1964, as amended, and HHS regulations require recipients of federal financial assistance (“Recipients”) to take reasonable steps to ensure that LEP persons have meaningful access to federally funded programs and services.  Failure to provide LEP individuals with access to </w:t>
      </w:r>
      <w:r w:rsidRPr="00E2190B">
        <w:rPr>
          <w:rFonts w:cs="Arial"/>
          <w:color w:val="auto"/>
          <w:lang w:val="en-US"/>
        </w:rPr>
        <w:t>federally funded programs and services may constitute national origin discrimination, which may be remedied by federal agency enforcement action.  Recipients may include physicians, hospitals, universities</w:t>
      </w:r>
      <w:r w:rsidRPr="00E2190B" w:rsidR="00B431F9">
        <w:rPr>
          <w:rFonts w:cs="Arial"/>
          <w:color w:val="auto"/>
          <w:lang w:val="en-US"/>
        </w:rPr>
        <w:t xml:space="preserve"> </w:t>
      </w:r>
      <w:r w:rsidRPr="00E2190B">
        <w:rPr>
          <w:rFonts w:cs="Arial"/>
          <w:color w:val="auto"/>
          <w:lang w:val="en-US"/>
        </w:rPr>
        <w:t xml:space="preserve">and academic medical centers who receive grants, training, equipment, surplus property and other assistance from the federal government. </w:t>
      </w:r>
    </w:p>
    <w:p w:rsidR="00AD0E66" w:rsidRPr="00E2190B" w:rsidP="00AD0E66">
      <w:pPr>
        <w:pStyle w:val="Mainbodycopy"/>
        <w:ind w:left="-810"/>
        <w:rPr>
          <w:rStyle w:val="Hyperlink"/>
          <w:rFonts w:cs="Arial"/>
          <w:color w:val="auto"/>
        </w:rPr>
      </w:pPr>
      <w:r w:rsidRPr="00E2190B">
        <w:rPr>
          <w:rFonts w:cs="Arial"/>
          <w:color w:val="auto"/>
          <w:lang w:val="en-US"/>
        </w:rPr>
        <w:t xml:space="preserve">HHS recently issued revised guidance documents for Recipients to ensure that they understand their obligations to provide language assistance services to LEP persons.  A copy of HHS’s summary document entitled “Guidance for Federal Financial Assistance Recipients Regarding Title VI and the Prohibition Against National Origin Discrimination Affecting Limited English Proficient Persons – Summary” is available at HHS’s website at: </w:t>
      </w:r>
      <w:r w:rsidRPr="00E2190B">
        <w:rPr>
          <w:rStyle w:val="Hyperlink"/>
          <w:rFonts w:cs="Arial"/>
          <w:color w:val="auto"/>
        </w:rPr>
        <w:t>http://www.hhs.gov/ocr/lep/.</w:t>
      </w:r>
    </w:p>
    <w:p w:rsidR="00AD0E66" w:rsidRPr="00E2190B" w:rsidP="00AD0E66">
      <w:pPr>
        <w:pStyle w:val="Mainbodycopy"/>
        <w:ind w:left="-810"/>
        <w:rPr>
          <w:rFonts w:cs="Arial"/>
          <w:color w:val="auto"/>
          <w:lang w:val="en-US"/>
        </w:rPr>
      </w:pPr>
      <w:r w:rsidRPr="00E2190B">
        <w:rPr>
          <w:rFonts w:cs="Arial"/>
          <w:color w:val="auto"/>
          <w:lang w:val="en-US"/>
        </w:rPr>
        <w:t xml:space="preserve">As noted above, Recipients generally must provide meaningful access to their programs and services for LEP persons.  The rule, however, is a flexible one and HHS recognizes that “reasonable steps” may differ depending on the Recipient’s size and scope of services.  HHS advised that Recipients, in designing an LEP program, should conduct an individualized assessment balancing four factors, including:  (i) the number or proportion of LEP persons eligible to be served or likely to be encountered by the Recipient; (ii) the frequency with which LEP individuals come into contact with the Recipient’s program; (iii) the nature and importance of the program, activity or service provided by the Recipient to its beneficiaries; and (iv) the resources available to the Recipient and the costs of interpreting and translation services.  </w:t>
      </w:r>
    </w:p>
    <w:p w:rsidR="00AD0E66" w:rsidRPr="00E2190B" w:rsidP="00AD0E66">
      <w:pPr>
        <w:pStyle w:val="Mainbodycopy"/>
        <w:ind w:left="-810"/>
        <w:rPr>
          <w:rFonts w:cs="Arial"/>
          <w:color w:val="auto"/>
          <w:lang w:val="en-US"/>
        </w:rPr>
      </w:pPr>
      <w:r w:rsidRPr="00E2190B">
        <w:rPr>
          <w:rFonts w:cs="Arial"/>
          <w:color w:val="auto"/>
          <w:lang w:val="en-US"/>
        </w:rPr>
        <w:t>Based on the Recipient’s analysis, the Recipient should then design an LEP plan based on five recommended steps, including: (i) identifying LEP individuals who may need assistance; (ii) identifying language assistance measures; (iii) training staff; (iv) providing notice to LEP persons; and (v) monitoring and updating the LEP plan.</w:t>
      </w:r>
    </w:p>
    <w:p w:rsidR="00AD0E66" w:rsidRPr="00E2190B" w:rsidP="00AD0E66">
      <w:pPr>
        <w:pStyle w:val="Mainbodycopy"/>
        <w:ind w:left="-810"/>
        <w:rPr>
          <w:rFonts w:cs="Arial"/>
          <w:color w:val="auto"/>
          <w:lang w:val="en-US"/>
        </w:rPr>
      </w:pPr>
      <w:r w:rsidRPr="00E2190B">
        <w:rPr>
          <w:rFonts w:cs="Arial"/>
          <w:color w:val="auto"/>
          <w:lang w:val="en-US"/>
        </w:rPr>
        <w:t>A Recipient’s LEP plan likely will include translating vital documents and providing either on-site interpreters or telephone interpreter services, or using shared interpreting services with other Recipients.  Recipients may take other reasonable steps depending on the emergent or non-emergent needs of the LEP individual, such as hiring bilingual staff who are competent in the skills required for medical translation, hiring staff interpreters, or contracting with outside public or private agencies that provide interpreter services.  HHS’s guidance provides detailed examples of the mix of services that a Recipient should consider and implement.  HHS’s guidance also establishes a “safe harbor” that Recipients may elect to follow when determining whether vital documents must be translated into other languages.  Compliance with the safe harbor will be strong evidence that the Recipient has satisfied its written translation obligations.</w:t>
      </w:r>
    </w:p>
    <w:p w:rsidR="00AD0E66" w:rsidRPr="00E2190B" w:rsidP="00AD0E66">
      <w:pPr>
        <w:pStyle w:val="Mainbodycopy"/>
        <w:ind w:left="-810"/>
        <w:rPr>
          <w:rFonts w:cs="Arial"/>
          <w:color w:val="auto"/>
          <w:lang w:val="en-US"/>
        </w:rPr>
      </w:pPr>
      <w:r w:rsidRPr="00E2190B">
        <w:rPr>
          <w:rFonts w:cs="Arial"/>
          <w:color w:val="auto"/>
          <w:lang w:val="en-US"/>
        </w:rPr>
        <w:t>In addition to reviewing HHS guidance documents, Recipients may contact HHS’s Office for Civil Rights for technical assistance in establishing a reasonable LEP plan.</w:t>
      </w:r>
    </w:p>
    <w:p w:rsidR="00AD0E66" w:rsidRPr="00E2190B" w:rsidP="00AD0E66">
      <w:pPr>
        <w:pStyle w:val="Mainbodycopy"/>
        <w:ind w:left="-810"/>
        <w:rPr>
          <w:rFonts w:cs="Arial"/>
          <w:color w:val="auto"/>
          <w:lang w:val="en-US"/>
        </w:rPr>
      </w:pPr>
      <w:r w:rsidRPr="00E2190B">
        <w:rPr>
          <w:rFonts w:cs="Arial"/>
          <w:color w:val="auto"/>
          <w:lang w:val="en-US"/>
        </w:rPr>
        <w:t>III.</w:t>
      </w:r>
      <w:r w:rsidRPr="00E2190B" w:rsidR="00D0795E">
        <w:rPr>
          <w:rFonts w:cs="Arial"/>
          <w:color w:val="auto"/>
          <w:lang w:val="en-US"/>
        </w:rPr>
        <w:t xml:space="preserve"> </w:t>
      </w:r>
      <w:r w:rsidRPr="00E2190B">
        <w:rPr>
          <w:rFonts w:cs="Arial"/>
          <w:color w:val="auto"/>
          <w:lang w:val="en-US"/>
        </w:rPr>
        <w:t>California Law – Dymally-Alatorre Bilingual Services Act.</w:t>
      </w:r>
    </w:p>
    <w:p w:rsidR="00AD0E66" w:rsidRPr="00E2190B" w:rsidP="00841DF6">
      <w:pPr>
        <w:pStyle w:val="Mainbodycopy"/>
        <w:ind w:left="-810"/>
        <w:rPr>
          <w:rFonts w:cs="Arial"/>
          <w:color w:val="auto"/>
          <w:lang w:val="en-US"/>
        </w:rPr>
      </w:pPr>
      <w:r w:rsidRPr="00E2190B">
        <w:rPr>
          <w:rFonts w:cs="Arial"/>
          <w:color w:val="auto"/>
          <w:lang w:val="en-US"/>
        </w:rPr>
        <w:t>The California legislature enacted the California’s Dymally-Alatorre Bilingual Services Act (Govt. Code 7290 et seq.) in order to ensure that California residents would appropriately receive services from public agencies regardless of the person’s English language skills.   California Government Code section 7291 recites this legislative intent as follows:</w:t>
      </w:r>
    </w:p>
    <w:p w:rsidR="00AD0E66" w:rsidRPr="00E2190B" w:rsidP="00AD0E66">
      <w:pPr>
        <w:pStyle w:val="Mainbodycopy"/>
        <w:spacing w:after="0"/>
        <w:ind w:left="-810"/>
        <w:rPr>
          <w:rFonts w:cs="Arial"/>
          <w:color w:val="auto"/>
          <w:lang w:val="en-US"/>
        </w:rPr>
      </w:pPr>
      <w:r w:rsidRPr="00E2190B">
        <w:rPr>
          <w:rFonts w:cs="Arial"/>
          <w:color w:val="auto"/>
          <w:lang w:val="en-US"/>
        </w:rPr>
        <w:t>“The Legislature hereby finds and declares that the effective maintenance and development of a free and democratic society depends on the right and ability of its citizens and residents to communicate with their government and the right and ability of the government to communicate with them.</w:t>
      </w:r>
    </w:p>
    <w:p w:rsidR="00AD0E66" w:rsidRPr="00E2190B" w:rsidP="00AD0E66">
      <w:pPr>
        <w:pStyle w:val="Mainbodycopy"/>
        <w:spacing w:after="0"/>
        <w:ind w:left="-810"/>
        <w:rPr>
          <w:rFonts w:cs="Arial"/>
          <w:color w:val="auto"/>
          <w:lang w:val="en-US"/>
        </w:rPr>
      </w:pPr>
    </w:p>
    <w:p w:rsidR="00AD0E66" w:rsidRPr="00E2190B" w:rsidP="00AD0E66">
      <w:pPr>
        <w:pStyle w:val="Mainbodycopy"/>
        <w:spacing w:after="0"/>
        <w:ind w:left="-810"/>
        <w:rPr>
          <w:rFonts w:cs="Arial"/>
          <w:color w:val="auto"/>
          <w:lang w:val="en-US"/>
        </w:rPr>
      </w:pPr>
      <w:r w:rsidRPr="00E2190B">
        <w:rPr>
          <w:rFonts w:cs="Arial"/>
          <w:color w:val="auto"/>
          <w:lang w:val="en-US"/>
        </w:rPr>
        <w:t>The Legislature further finds and declares that substantial numbers of persons who live, work and pay taxes in this state are unable, either because they do not speak or write English at all, or because their primary language is other than English, effectively to communicate with their government. The Legislature further finds and declares that state and local agency employees frequently are unable to communicate with persons requiring their services because of this language barrier. As a consequence, substantial numbers of persons presently are being denied rights and benefits to which they would otherwise be entitled.</w:t>
      </w:r>
    </w:p>
    <w:p w:rsidR="00AD0E66" w:rsidRPr="00E2190B" w:rsidP="00AD0E66">
      <w:pPr>
        <w:pStyle w:val="Mainbodycopy"/>
        <w:spacing w:after="0"/>
        <w:ind w:left="-810"/>
        <w:rPr>
          <w:rFonts w:cs="Arial"/>
          <w:color w:val="auto"/>
          <w:lang w:val="en-US"/>
        </w:rPr>
      </w:pPr>
    </w:p>
    <w:p w:rsidR="00AD0E66" w:rsidRPr="00E2190B" w:rsidP="00AD0E66">
      <w:pPr>
        <w:pStyle w:val="Mainbodycopy"/>
        <w:spacing w:after="0"/>
        <w:ind w:left="-810"/>
        <w:rPr>
          <w:rFonts w:cs="Arial"/>
          <w:color w:val="auto"/>
          <w:lang w:val="en-US"/>
        </w:rPr>
      </w:pPr>
      <w:r w:rsidRPr="00E2190B">
        <w:rPr>
          <w:rFonts w:cs="Arial"/>
          <w:color w:val="auto"/>
          <w:lang w:val="en-US"/>
        </w:rPr>
        <w:t>It is the intention of the Legislature in enacting this chapter to provide for effective communication between all levels of government in this state and the people of this state who are precluded from utilizing public services because of language barriers.”</w:t>
      </w:r>
    </w:p>
    <w:p w:rsidR="00AD0E66" w:rsidRPr="00E2190B" w:rsidP="00AD0E66">
      <w:pPr>
        <w:pStyle w:val="Mainbodycopy"/>
        <w:spacing w:after="0"/>
        <w:ind w:left="-810"/>
        <w:rPr>
          <w:rFonts w:cs="Arial"/>
          <w:color w:val="auto"/>
          <w:lang w:val="en-US"/>
        </w:rPr>
      </w:pPr>
    </w:p>
    <w:p w:rsidR="00AD0E66" w:rsidRPr="00E2190B" w:rsidP="00B3007D">
      <w:pPr>
        <w:pStyle w:val="Mainbodycopy"/>
        <w:ind w:left="-810"/>
        <w:rPr>
          <w:rFonts w:cs="Arial"/>
          <w:b/>
          <w:bCs/>
          <w:color w:val="auto"/>
          <w:lang w:val="en-US"/>
        </w:rPr>
        <w:sectPr w:rsidSect="00FC598E">
          <w:headerReference w:type="default" r:id="rId7"/>
          <w:footerReference w:type="even" r:id="rId8"/>
          <w:headerReference w:type="first" r:id="rId9"/>
          <w:pgSz w:w="12240" w:h="15840"/>
          <w:pgMar w:top="-2063" w:right="1440" w:bottom="1437" w:left="1872" w:header="0" w:footer="288" w:gutter="0"/>
          <w:cols w:space="720"/>
          <w:titlePg/>
          <w:docGrid w:linePitch="326"/>
        </w:sectPr>
      </w:pPr>
      <w:r w:rsidRPr="00E2190B">
        <w:rPr>
          <w:rFonts w:cs="Arial"/>
          <w:color w:val="auto"/>
          <w:lang w:val="en-US"/>
        </w:rPr>
        <w:t xml:space="preserve">The Act generally requires state and local public agencies to provide interpreter and written document translation services in a manner that will ensure that LEP individuals have access to important government services. Agencies may employ bilingual staff and translate documents into additional languages representing the clientele served by the agency.  Public agencies also must conduct a needs assessment survey every two years documenting the items listed in Government Code section 7299.4, and develop an implementation plan every year that documents compliance with the Act.  You may access a copy of this law at the following url: </w:t>
      </w:r>
      <w:r>
        <w:fldChar w:fldCharType="begin"/>
      </w:r>
      <w:r>
        <w:instrText xml:space="preserve"> HYPERLINK "http://www.spb.ca.gov/bilingual/dymallyact.htm" </w:instrText>
      </w:r>
      <w:r>
        <w:fldChar w:fldCharType="separate"/>
      </w:r>
      <w:r w:rsidRPr="00E2190B">
        <w:rPr>
          <w:rStyle w:val="Hyperlink"/>
          <w:rFonts w:cs="Arial"/>
          <w:color w:val="auto"/>
          <w:lang w:val="en-US"/>
        </w:rPr>
        <w:t>http://www.spb.ca.gov/bilingual/dymallyact.htm</w:t>
      </w:r>
      <w:r>
        <w:fldChar w:fldCharType="end"/>
      </w:r>
      <w:r w:rsidRPr="00E2190B">
        <w:rPr>
          <w:rFonts w:cs="Arial"/>
          <w:color w:val="auto"/>
          <w:lang w:val="en-US"/>
        </w:rPr>
        <w:t xml:space="preserve"> </w:t>
      </w:r>
    </w:p>
    <w:p w:rsidR="003A41DA" w:rsidRPr="00E2190B" w:rsidP="006D16BE">
      <w:pPr>
        <w:pStyle w:val="Mainbodycopy"/>
        <w:spacing w:after="0" w:line="240" w:lineRule="auto"/>
        <w:ind w:left="0"/>
        <w:rPr>
          <w:rFonts w:cs="Arial"/>
          <w:color w:val="auto"/>
        </w:rPr>
      </w:pPr>
    </w:p>
    <w:sectPr w:rsidSect="003A41DA">
      <w:headerReference w:type="first" r:id="rId10"/>
      <w:footerReference w:type="first" r:id="rId11"/>
      <w:pgSz w:w="12240" w:h="15840"/>
      <w:pgMar w:top="-675" w:right="1440" w:bottom="1437" w:left="1872" w:header="0" w:footer="288"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Pr>
      <w:id w:val="698879580"/>
      <w:docPartObj>
        <w:docPartGallery w:val="Page Numbers (Bottom of Page)"/>
        <w:docPartUnique/>
      </w:docPartObj>
    </w:sdtPr>
    <w:sdtContent>
      <w:p w:rsidR="007808CB" w:rsidP="003846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7808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FD7177">
    <w:pPr>
      <w:pStyle w:val="Footer"/>
      <w:spacing w:before="240"/>
      <w:ind w:left="-532" w:right="101" w:hanging="634"/>
      <w:jc w:val="right"/>
      <w:rPr>
        <w:rStyle w:val="PageNumber"/>
      </w:rPr>
    </w:pPr>
  </w:p>
  <w:p w:rsidR="003A41DA" w:rsidP="003A41DA">
    <w:pPr>
      <w:pStyle w:val="Footer"/>
      <w:spacing w:before="36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pPr>
      <w:pStyle w:val="Header"/>
    </w:pPr>
    <w:r>
      <w:rPr>
        <w:noProof/>
      </w:rPr>
      <w:drawing>
        <wp:anchor distT="0" distB="0" distL="114300" distR="114300" simplePos="0" relativeHeight="251659264" behindDoc="1" locked="0" layoutInCell="1" allowOverlap="1">
          <wp:simplePos x="0" y="0"/>
          <wp:positionH relativeFrom="column">
            <wp:posOffset>-1175841</wp:posOffset>
          </wp:positionH>
          <wp:positionV relativeFrom="page">
            <wp:posOffset>12879</wp:posOffset>
          </wp:positionV>
          <wp:extent cx="7763255" cy="10046566"/>
          <wp:effectExtent l="0" t="0" r="0" b="0"/>
          <wp:wrapNone/>
          <wp:docPr id="1441655170" name="Picture 144165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26626" name="Picture 1538326626"/>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0F0F" w:rsidP="00A529A5">
    <w:pPr>
      <w:pStyle w:val="Header"/>
    </w:pPr>
    <w:r>
      <w:rPr>
        <w:noProof/>
      </w:rPr>
      <w:drawing>
        <wp:anchor distT="0" distB="0" distL="114300" distR="114300" simplePos="0" relativeHeight="251658240" behindDoc="1" locked="0" layoutInCell="1" allowOverlap="1">
          <wp:simplePos x="0" y="0"/>
          <wp:positionH relativeFrom="column">
            <wp:posOffset>-1188720</wp:posOffset>
          </wp:positionH>
          <wp:positionV relativeFrom="page">
            <wp:posOffset>14670</wp:posOffset>
          </wp:positionV>
          <wp:extent cx="7763255" cy="10046566"/>
          <wp:effectExtent l="0" t="0" r="0" b="0"/>
          <wp:wrapNone/>
          <wp:docPr id="1616102084" name="Picture 161610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7433" name="Picture 2003937433"/>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A529A5">
    <w:pPr>
      <w:pStyle w:val="Header"/>
    </w:pPr>
    <w:r>
      <w:rPr>
        <w:noProof/>
      </w:rPr>
      <w:drawing>
        <wp:anchor distT="0" distB="0" distL="114300" distR="114300" simplePos="0" relativeHeight="251660288" behindDoc="1" locked="0" layoutInCell="1" allowOverlap="1">
          <wp:simplePos x="0" y="0"/>
          <wp:positionH relativeFrom="column">
            <wp:posOffset>-1188720</wp:posOffset>
          </wp:positionH>
          <wp:positionV relativeFrom="page">
            <wp:posOffset>14288</wp:posOffset>
          </wp:positionV>
          <wp:extent cx="7763255" cy="10046565"/>
          <wp:effectExtent l="0" t="0" r="0" b="0"/>
          <wp:wrapNone/>
          <wp:docPr id="55403853" name="Picture 554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8685" name="Picture 2063288685"/>
                  <pic:cNvPicPr/>
                </pic:nvPicPr>
                <pic:blipFill>
                  <a:blip xmlns:r="http://schemas.openxmlformats.org/officeDocument/2006/relationships" r:embed="rId1"/>
                  <a:stretch>
                    <a:fillRect/>
                  </a:stretch>
                </pic:blipFill>
                <pic:spPr>
                  <a:xfrm>
                    <a:off x="0" y="0"/>
                    <a:ext cx="7763255" cy="100465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616CE390"/>
    <w:lvl w:ilvl="0">
      <w:start w:val="1"/>
      <w:numFmt w:val="decimal"/>
      <w:lvlText w:val="%1."/>
      <w:lvlJc w:val="left"/>
      <w:pPr>
        <w:tabs>
          <w:tab w:val="num" w:pos="1800"/>
        </w:tabs>
        <w:ind w:left="1800" w:hanging="360"/>
      </w:pPr>
    </w:lvl>
  </w:abstractNum>
  <w:abstractNum w:abstractNumId="1">
    <w:nsid w:val="FFFFFF7D"/>
    <w:multiLevelType w:val="singleLevel"/>
    <w:tmpl w:val="B8BA4B2E"/>
    <w:lvl w:ilvl="0">
      <w:start w:val="1"/>
      <w:numFmt w:val="decimal"/>
      <w:lvlText w:val="%1."/>
      <w:lvlJc w:val="left"/>
      <w:pPr>
        <w:tabs>
          <w:tab w:val="num" w:pos="1440"/>
        </w:tabs>
        <w:ind w:left="1440" w:hanging="360"/>
      </w:pPr>
    </w:lvl>
  </w:abstractNum>
  <w:abstractNum w:abstractNumId="2">
    <w:nsid w:val="FFFFFF7E"/>
    <w:multiLevelType w:val="singleLevel"/>
    <w:tmpl w:val="9BB8603A"/>
    <w:lvl w:ilvl="0">
      <w:start w:val="1"/>
      <w:numFmt w:val="decimal"/>
      <w:lvlText w:val="%1."/>
      <w:lvlJc w:val="left"/>
      <w:pPr>
        <w:tabs>
          <w:tab w:val="num" w:pos="1080"/>
        </w:tabs>
        <w:ind w:left="1080" w:hanging="360"/>
      </w:pPr>
    </w:lvl>
  </w:abstractNum>
  <w:abstractNum w:abstractNumId="3">
    <w:nsid w:val="FFFFFF7F"/>
    <w:multiLevelType w:val="singleLevel"/>
    <w:tmpl w:val="2FEA74CC"/>
    <w:lvl w:ilvl="0">
      <w:start w:val="1"/>
      <w:numFmt w:val="decimal"/>
      <w:lvlText w:val="%1."/>
      <w:lvlJc w:val="left"/>
      <w:pPr>
        <w:tabs>
          <w:tab w:val="num" w:pos="720"/>
        </w:tabs>
        <w:ind w:left="720" w:hanging="360"/>
      </w:pPr>
    </w:lvl>
  </w:abstractNum>
  <w:abstractNum w:abstractNumId="4">
    <w:nsid w:val="FFFFFF80"/>
    <w:multiLevelType w:val="singleLevel"/>
    <w:tmpl w:val="0E6E11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40A5B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42CC6C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BCCADA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AA958E"/>
    <w:lvl w:ilvl="0">
      <w:start w:val="1"/>
      <w:numFmt w:val="decimal"/>
      <w:lvlText w:val="%1."/>
      <w:lvlJc w:val="left"/>
      <w:pPr>
        <w:tabs>
          <w:tab w:val="num" w:pos="360"/>
        </w:tabs>
        <w:ind w:left="360" w:hanging="360"/>
      </w:pPr>
    </w:lvl>
  </w:abstractNum>
  <w:abstractNum w:abstractNumId="9">
    <w:nsid w:val="FFFFFF89"/>
    <w:multiLevelType w:val="singleLevel"/>
    <w:tmpl w:val="1AFCB962"/>
    <w:lvl w:ilvl="0">
      <w:start w:val="1"/>
      <w:numFmt w:val="bullet"/>
      <w:lvlText w:val=""/>
      <w:lvlJc w:val="left"/>
      <w:pPr>
        <w:tabs>
          <w:tab w:val="num" w:pos="360"/>
        </w:tabs>
        <w:ind w:left="360" w:hanging="360"/>
      </w:pPr>
      <w:rPr>
        <w:rFonts w:ascii="Symbol" w:hAnsi="Symbol" w:hint="default"/>
      </w:rPr>
    </w:lvl>
  </w:abstractNum>
  <w:abstractNum w:abstractNumId="10">
    <w:nsid w:val="00D648F2"/>
    <w:multiLevelType w:val="hybridMultilevel"/>
    <w:tmpl w:val="4FAE19E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02791564"/>
    <w:multiLevelType w:val="hybridMultilevel"/>
    <w:tmpl w:val="99C22B36"/>
    <w:lvl w:ilvl="0">
      <w:start w:val="1"/>
      <w:numFmt w:val="bullet"/>
      <w:pStyle w:val="Bullets"/>
      <w:lvlText w:val=""/>
      <w:lvlJc w:val="left"/>
      <w:pPr>
        <w:ind w:left="504" w:hanging="216"/>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6C23D84"/>
    <w:multiLevelType w:val="multilevel"/>
    <w:tmpl w:val="122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46C741F"/>
    <w:multiLevelType w:val="hybridMultilevel"/>
    <w:tmpl w:val="40100A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2BE6765"/>
    <w:multiLevelType w:val="hybridMultilevel"/>
    <w:tmpl w:val="3044059E"/>
    <w:lvl w:ilvl="0">
      <w:start w:val="1"/>
      <w:numFmt w:val="decimal"/>
      <w:pStyle w:val="NumberedAgenda"/>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3A3D7C67"/>
    <w:multiLevelType w:val="hybridMultilevel"/>
    <w:tmpl w:val="7DE0A0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1EA6C94"/>
    <w:multiLevelType w:val="hybridMultilevel"/>
    <w:tmpl w:val="5BC4F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0"/>
  </w:num>
  <w:num w:numId="13">
    <w:abstractNumId w:val="12"/>
  </w:num>
  <w:num w:numId="14">
    <w:abstractNumId w:val="13"/>
  </w:num>
  <w:num w:numId="15">
    <w:abstractNumId w:val="11"/>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9"/>
  <w:embedSystemFonts/>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doNotTrackMove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E"/>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3A41DA"/>
    <w:pPr>
      <w:suppressAutoHyphens/>
      <w:adjustRightInd w:val="0"/>
      <w:spacing w:before="360" w:after="360" w:line="288" w:lineRule="auto"/>
      <w:textAlignment w:val="center"/>
      <w:outlineLvl w:val="0"/>
    </w:pPr>
    <w:rPr>
      <w:rFonts w:cs="Arial"/>
      <w:color w:val="00254F"/>
      <w:sz w:val="32"/>
      <w:szCs w:val="32"/>
    </w:rPr>
  </w:style>
  <w:style w:type="paragraph" w:styleId="Heading2">
    <w:name w:val="heading 2"/>
    <w:basedOn w:val="Normal"/>
    <w:next w:val="NormalIndent"/>
    <w:link w:val="Heading2Char"/>
    <w:uiPriority w:val="9"/>
    <w:unhideWhenUsed/>
    <w:qFormat/>
    <w:rsid w:val="004F59A4"/>
    <w:pPr>
      <w:keepNext/>
      <w:keepLines/>
      <w:spacing w:before="40" w:line="288" w:lineRule="auto"/>
      <w:jc w:val="right"/>
      <w:outlineLvl w:val="1"/>
    </w:pPr>
    <w:rPr>
      <w:rFonts w:asciiTheme="majorHAnsi" w:eastAsiaTheme="majorEastAsia" w:hAnsiTheme="majorHAnsi" w:cstheme="majorBidi"/>
      <w:color w:val="4F81BD" w:themeColor="accent1"/>
      <w:sz w:val="36"/>
      <w:szCs w:val="36"/>
    </w:rPr>
  </w:style>
  <w:style w:type="paragraph" w:styleId="Heading3">
    <w:name w:val="heading 3"/>
    <w:basedOn w:val="Normal"/>
    <w:next w:val="Normal"/>
    <w:link w:val="Heading3Char"/>
    <w:uiPriority w:val="9"/>
    <w:unhideWhenUsed/>
    <w:qFormat/>
    <w:rsid w:val="004E40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0E5DCE"/>
    <w:pPr>
      <w:spacing w:before="179"/>
      <w:ind w:right="2914"/>
      <w:jc w:val="center"/>
      <w:outlineLvl w:val="3"/>
    </w:pPr>
    <w:rPr>
      <w:rFonts w:ascii="Arial" w:eastAsia="Arial" w:hAnsi="Arial" w:cs="Arial"/>
      <w:b/>
      <w:bCs/>
      <w:sz w:val="29"/>
      <w:szCs w:val="29"/>
    </w:rPr>
  </w:style>
  <w:style w:type="paragraph" w:styleId="Heading5">
    <w:name w:val="heading 5"/>
    <w:basedOn w:val="Normal"/>
    <w:link w:val="Heading5Char"/>
    <w:uiPriority w:val="9"/>
    <w:unhideWhenUsed/>
    <w:qFormat/>
    <w:rsid w:val="000E5DCE"/>
    <w:pPr>
      <w:spacing w:line="276" w:lineRule="exact"/>
      <w:ind w:left="3108" w:right="2914"/>
      <w:jc w:val="center"/>
      <w:outlineLvl w:val="4"/>
    </w:pPr>
    <w:rPr>
      <w:rFonts w:ascii="Arial" w:eastAsia="Arial" w:hAnsi="Arial" w:cs="Arial"/>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172"/>
    <w:pPr>
      <w:tabs>
        <w:tab w:val="center" w:pos="4320"/>
        <w:tab w:val="right" w:pos="8640"/>
      </w:tabs>
      <w:spacing w:after="2880"/>
    </w:pPr>
  </w:style>
  <w:style w:type="character" w:customStyle="1" w:styleId="HeaderChar">
    <w:name w:val="Header Char"/>
    <w:basedOn w:val="DefaultParagraphFont"/>
    <w:link w:val="Header"/>
    <w:uiPriority w:val="99"/>
    <w:rsid w:val="00891172"/>
  </w:style>
  <w:style w:type="paragraph" w:styleId="Footer">
    <w:name w:val="footer"/>
    <w:basedOn w:val="Normal"/>
    <w:link w:val="FooterChar"/>
    <w:uiPriority w:val="99"/>
    <w:unhideWhenUsed/>
    <w:rsid w:val="002D1F58"/>
    <w:pPr>
      <w:tabs>
        <w:tab w:val="center" w:pos="4320"/>
        <w:tab w:val="right" w:pos="8640"/>
      </w:tabs>
    </w:pPr>
  </w:style>
  <w:style w:type="character" w:customStyle="1" w:styleId="FooterChar">
    <w:name w:val="Footer Char"/>
    <w:basedOn w:val="DefaultParagraphFont"/>
    <w:link w:val="Footer"/>
    <w:uiPriority w:val="99"/>
    <w:rsid w:val="002D1F58"/>
  </w:style>
  <w:style w:type="paragraph" w:customStyle="1" w:styleId="BasicParagraph">
    <w:name w:val="[Basic Paragraph]"/>
    <w:basedOn w:val="Normal"/>
    <w:uiPriority w:val="99"/>
    <w:rsid w:val="002D1F58"/>
    <w:pPr>
      <w:adjustRightInd w:val="0"/>
      <w:spacing w:line="288" w:lineRule="auto"/>
      <w:textAlignment w:val="center"/>
    </w:pPr>
    <w:rPr>
      <w:rFonts w:ascii="MinionPro-Regular" w:hAnsi="MinionPro-Regular" w:cs="MinionPro-Regular"/>
      <w:color w:val="000000"/>
    </w:rPr>
  </w:style>
  <w:style w:type="paragraph" w:customStyle="1" w:styleId="Bighead">
    <w:name w:val="Big head"/>
    <w:qFormat/>
    <w:rsid w:val="004E0496"/>
    <w:pPr>
      <w:spacing w:after="360"/>
      <w:ind w:left="-1166"/>
    </w:pPr>
    <w:rPr>
      <w:rFonts w:ascii="Georgia" w:hAnsi="Georgia" w:cs="Garamond"/>
      <w:color w:val="006BA4"/>
      <w:sz w:val="56"/>
      <w:szCs w:val="56"/>
      <w:lang w:val="en-GB"/>
    </w:rPr>
  </w:style>
  <w:style w:type="paragraph" w:customStyle="1" w:styleId="Mainbodycopy">
    <w:name w:val="Main body copy"/>
    <w:qFormat/>
    <w:rsid w:val="004176F3"/>
    <w:pPr>
      <w:spacing w:after="260" w:line="276" w:lineRule="auto"/>
      <w:ind w:left="-1170"/>
    </w:pPr>
    <w:rPr>
      <w:rFonts w:ascii="Arial" w:hAnsi="Arial" w:cs="ArialMT"/>
      <w:color w:val="00264F"/>
      <w:spacing w:val="2"/>
      <w:sz w:val="20"/>
      <w:szCs w:val="20"/>
      <w:lang w:val="en-GB"/>
    </w:rPr>
  </w:style>
  <w:style w:type="paragraph" w:customStyle="1" w:styleId="Subhead">
    <w:name w:val="Subhead"/>
    <w:qFormat/>
    <w:rsid w:val="004E0496"/>
    <w:pPr>
      <w:spacing w:before="360" w:after="160"/>
      <w:ind w:left="-1166"/>
    </w:pPr>
    <w:rPr>
      <w:rFonts w:ascii="Georgia" w:hAnsi="Georgia" w:cs="Garamond"/>
      <w:color w:val="006BA4"/>
      <w:sz w:val="32"/>
      <w:szCs w:val="32"/>
      <w:lang w:val="en-GB"/>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character" w:styleId="PageNumber">
    <w:name w:val="page number"/>
    <w:basedOn w:val="DefaultParagraphFont"/>
    <w:uiPriority w:val="99"/>
    <w:semiHidden/>
    <w:unhideWhenUsed/>
    <w:rsid w:val="00954FB4"/>
  </w:style>
  <w:style w:type="character" w:customStyle="1" w:styleId="Heading1Char">
    <w:name w:val="Heading 1 Char"/>
    <w:basedOn w:val="DefaultParagraphFont"/>
    <w:link w:val="Heading1"/>
    <w:uiPriority w:val="9"/>
    <w:rsid w:val="003A41DA"/>
    <w:rPr>
      <w:rFonts w:ascii="Arial" w:hAnsi="Arial" w:cs="Arial"/>
      <w:color w:val="00254F"/>
      <w:sz w:val="32"/>
      <w:szCs w:val="32"/>
    </w:rPr>
  </w:style>
  <w:style w:type="character" w:customStyle="1" w:styleId="Heading2Char">
    <w:name w:val="Heading 2 Char"/>
    <w:basedOn w:val="DefaultParagraphFont"/>
    <w:link w:val="Heading2"/>
    <w:uiPriority w:val="4"/>
    <w:rsid w:val="004F59A4"/>
    <w:rPr>
      <w:rFonts w:asciiTheme="majorHAnsi" w:eastAsiaTheme="majorEastAsia" w:hAnsiTheme="majorHAnsi" w:cstheme="majorBidi"/>
      <w:color w:val="4F81BD" w:themeColor="accent1"/>
      <w:sz w:val="36"/>
      <w:szCs w:val="36"/>
    </w:rPr>
  </w:style>
  <w:style w:type="paragraph" w:styleId="NormalIndent">
    <w:name w:val="Normal Indent"/>
    <w:basedOn w:val="Normal"/>
    <w:uiPriority w:val="8"/>
    <w:unhideWhenUsed/>
    <w:qFormat/>
    <w:rsid w:val="004F59A4"/>
    <w:pPr>
      <w:spacing w:after="200" w:line="288" w:lineRule="auto"/>
      <w:ind w:left="720"/>
      <w:jc w:val="right"/>
    </w:pPr>
    <w:rPr>
      <w:rFonts w:asciiTheme="minorHAnsi" w:eastAsiaTheme="minorHAnsi" w:hAnsiTheme="minorHAnsi" w:cstheme="minorBidi"/>
    </w:rPr>
  </w:style>
  <w:style w:type="character" w:customStyle="1" w:styleId="Heading3Char">
    <w:name w:val="Heading 3 Char"/>
    <w:basedOn w:val="DefaultParagraphFont"/>
    <w:link w:val="Heading3"/>
    <w:uiPriority w:val="9"/>
    <w:semiHidden/>
    <w:rsid w:val="004E4079"/>
    <w:rPr>
      <w:rFonts w:asciiTheme="majorHAnsi" w:eastAsiaTheme="majorEastAsia" w:hAnsiTheme="majorHAnsi" w:cstheme="majorBidi"/>
      <w:color w:val="243F60" w:themeColor="accent1" w:themeShade="7F"/>
      <w:spacing w:val="2"/>
      <w:lang w:val="en-GB"/>
    </w:rPr>
  </w:style>
  <w:style w:type="table" w:customStyle="1" w:styleId="GridTable1Light">
    <w:name w:val="Grid Table 1 Light"/>
    <w:basedOn w:val="TableNormal"/>
    <w:uiPriority w:val="46"/>
    <w:rsid w:val="00582E6C"/>
    <w:rPr>
      <w:rFonts w:eastAsiaTheme="minorHAnsi"/>
      <w:color w:val="265898"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link w:val="QuoteChar"/>
    <w:uiPriority w:val="4"/>
    <w:qFormat/>
    <w:rsid w:val="00690AD4"/>
    <w:pPr>
      <w:pBdr>
        <w:top w:val="single" w:sz="8" w:space="10" w:color="auto"/>
        <w:bottom w:val="single" w:sz="8" w:space="10" w:color="auto"/>
      </w:pBdr>
      <w:spacing w:after="240" w:line="312" w:lineRule="auto"/>
      <w:jc w:val="right"/>
    </w:pPr>
    <w:rPr>
      <w:rFonts w:asciiTheme="minorHAnsi" w:eastAsiaTheme="minorHAnsi" w:hAnsiTheme="minorHAnsi" w:cstheme="minorBidi"/>
      <w:i/>
      <w:iCs/>
      <w:color w:val="002060"/>
      <w:sz w:val="28"/>
    </w:rPr>
  </w:style>
  <w:style w:type="character" w:customStyle="1" w:styleId="QuoteChar">
    <w:name w:val="Quote Char"/>
    <w:basedOn w:val="DefaultParagraphFont"/>
    <w:link w:val="Quote"/>
    <w:uiPriority w:val="4"/>
    <w:rsid w:val="00690AD4"/>
    <w:rPr>
      <w:rFonts w:eastAsiaTheme="minorHAnsi"/>
      <w:i/>
      <w:iCs/>
      <w:color w:val="002060"/>
      <w:sz w:val="28"/>
      <w:szCs w:val="20"/>
    </w:rPr>
  </w:style>
  <w:style w:type="paragraph" w:customStyle="1" w:styleId="Speaker">
    <w:name w:val="Speaker"/>
    <w:basedOn w:val="Subhead"/>
    <w:qFormat/>
    <w:rsid w:val="00F314C7"/>
    <w:pPr>
      <w:framePr w:hSpace="180" w:wrap="around" w:vAnchor="page" w:hAnchor="margin" w:y="827"/>
      <w:spacing w:before="0"/>
    </w:pPr>
    <w:rPr>
      <w:rFonts w:eastAsiaTheme="minorHAnsi"/>
    </w:rPr>
  </w:style>
  <w:style w:type="paragraph" w:customStyle="1" w:styleId="Speakertext">
    <w:name w:val="Speaker text"/>
    <w:basedOn w:val="Mainbodycopy"/>
    <w:qFormat/>
    <w:rsid w:val="00910DCE"/>
    <w:pPr>
      <w:framePr w:hSpace="180" w:wrap="around" w:vAnchor="page" w:hAnchor="margin" w:y="827"/>
      <w:spacing w:after="720"/>
      <w:ind w:left="1872" w:right="576"/>
    </w:pPr>
    <w:rPr>
      <w:rFonts w:eastAsiaTheme="minorHAnsi"/>
    </w:rPr>
  </w:style>
  <w:style w:type="character" w:customStyle="1" w:styleId="Heading4Char">
    <w:name w:val="Heading 4 Char"/>
    <w:basedOn w:val="DefaultParagraphFont"/>
    <w:link w:val="Heading4"/>
    <w:uiPriority w:val="9"/>
    <w:rsid w:val="000E5DCE"/>
    <w:rPr>
      <w:rFonts w:ascii="Arial" w:eastAsia="Arial" w:hAnsi="Arial" w:cs="Arial"/>
      <w:b/>
      <w:bCs/>
      <w:sz w:val="29"/>
      <w:szCs w:val="29"/>
    </w:rPr>
  </w:style>
  <w:style w:type="character" w:customStyle="1" w:styleId="Heading5Char">
    <w:name w:val="Heading 5 Char"/>
    <w:basedOn w:val="DefaultParagraphFont"/>
    <w:link w:val="Heading5"/>
    <w:uiPriority w:val="9"/>
    <w:rsid w:val="000E5DCE"/>
    <w:rPr>
      <w:rFonts w:ascii="Arial" w:eastAsia="Arial" w:hAnsi="Arial" w:cs="Arial"/>
      <w:i/>
      <w:iCs/>
      <w:sz w:val="26"/>
      <w:szCs w:val="26"/>
    </w:rPr>
  </w:style>
  <w:style w:type="paragraph" w:styleId="BodyText">
    <w:name w:val="Body Text"/>
    <w:basedOn w:val="Normal"/>
    <w:link w:val="BodyTextChar"/>
    <w:uiPriority w:val="1"/>
    <w:qFormat/>
    <w:rsid w:val="000E5DCE"/>
    <w:rPr>
      <w:rFonts w:ascii="Arial" w:eastAsia="Arial" w:hAnsi="Arial" w:cs="Arial"/>
      <w:sz w:val="25"/>
      <w:szCs w:val="25"/>
    </w:rPr>
  </w:style>
  <w:style w:type="character" w:customStyle="1" w:styleId="BodyTextChar">
    <w:name w:val="Body Text Char"/>
    <w:basedOn w:val="DefaultParagraphFont"/>
    <w:link w:val="BodyText"/>
    <w:uiPriority w:val="1"/>
    <w:rsid w:val="000E5DCE"/>
    <w:rPr>
      <w:rFonts w:ascii="Arial" w:eastAsia="Arial" w:hAnsi="Arial" w:cs="Arial"/>
      <w:sz w:val="25"/>
      <w:szCs w:val="25"/>
    </w:rPr>
  </w:style>
  <w:style w:type="paragraph" w:styleId="ListParagraph">
    <w:name w:val="List Paragraph"/>
    <w:basedOn w:val="Normal"/>
    <w:uiPriority w:val="34"/>
    <w:qFormat/>
    <w:rsid w:val="000E5DCE"/>
  </w:style>
  <w:style w:type="paragraph" w:customStyle="1" w:styleId="TableParagraph">
    <w:name w:val="Table Paragraph"/>
    <w:basedOn w:val="Normal"/>
    <w:uiPriority w:val="1"/>
    <w:qFormat/>
    <w:rsid w:val="000E5DCE"/>
    <w:pPr>
      <w:spacing w:before="36"/>
      <w:ind w:left="64"/>
    </w:pPr>
  </w:style>
  <w:style w:type="character" w:styleId="Hyperlink">
    <w:name w:val="Hyperlink"/>
    <w:basedOn w:val="DefaultParagraphFont"/>
    <w:uiPriority w:val="99"/>
    <w:unhideWhenUsed/>
    <w:rsid w:val="000E5DCE"/>
    <w:rPr>
      <w:color w:val="0000FF" w:themeColor="hyperlink"/>
      <w:u w:val="single"/>
    </w:rPr>
  </w:style>
  <w:style w:type="character" w:customStyle="1" w:styleId="UnresolvedMention">
    <w:name w:val="Unresolved Mention"/>
    <w:basedOn w:val="DefaultParagraphFont"/>
    <w:uiPriority w:val="99"/>
    <w:semiHidden/>
    <w:unhideWhenUsed/>
    <w:rsid w:val="000E5DCE"/>
    <w:rPr>
      <w:color w:val="605E5C"/>
      <w:shd w:val="clear" w:color="auto" w:fill="E1DFDD"/>
    </w:rPr>
  </w:style>
  <w:style w:type="paragraph" w:customStyle="1" w:styleId="LargeHeader">
    <w:name w:val="Large Header"/>
    <w:qFormat/>
    <w:rsid w:val="000E5DCE"/>
    <w:pPr>
      <w:spacing w:after="120"/>
    </w:pPr>
    <w:rPr>
      <w:rFonts w:ascii="Garamond" w:hAnsi="Garamond" w:cs="Garamond"/>
      <w:color w:val="00A5B4"/>
      <w:sz w:val="40"/>
      <w:szCs w:val="40"/>
      <w:lang w:val="en-GB"/>
    </w:rPr>
  </w:style>
  <w:style w:type="paragraph" w:customStyle="1" w:styleId="Bullets">
    <w:name w:val="Bullets"/>
    <w:basedOn w:val="Mainbodycopy"/>
    <w:qFormat/>
    <w:rsid w:val="000E5DCE"/>
    <w:pPr>
      <w:numPr>
        <w:numId w:val="15"/>
      </w:numPr>
      <w:spacing w:after="0"/>
    </w:pPr>
    <w:rPr>
      <w:color w:val="58585B"/>
    </w:rPr>
  </w:style>
  <w:style w:type="paragraph" w:customStyle="1" w:styleId="ParagraphItalic">
    <w:name w:val="Paragraph Italic"/>
    <w:qFormat/>
    <w:rsid w:val="000E5DCE"/>
    <w:rPr>
      <w:rFonts w:ascii="Arial" w:hAnsi="Arial" w:cs="ArialMT"/>
      <w:i/>
      <w:iCs/>
      <w:color w:val="58585B"/>
      <w:spacing w:val="2"/>
      <w:sz w:val="20"/>
      <w:szCs w:val="20"/>
    </w:rPr>
  </w:style>
  <w:style w:type="paragraph" w:customStyle="1" w:styleId="MeetingNotes">
    <w:name w:val="Meeting Notes"/>
    <w:rsid w:val="000E5DCE"/>
    <w:pPr>
      <w:ind w:left="720"/>
    </w:pPr>
    <w:rPr>
      <w:rFonts w:ascii="Arial" w:hAnsi="Arial" w:cs="ArialMT"/>
      <w:color w:val="58585B"/>
      <w:spacing w:val="2"/>
      <w:sz w:val="20"/>
      <w:szCs w:val="20"/>
      <w:lang w:val="en-GB"/>
    </w:rPr>
  </w:style>
  <w:style w:type="paragraph" w:customStyle="1" w:styleId="NumberedAgenda">
    <w:name w:val="Numbered Agenda"/>
    <w:basedOn w:val="ListParagraph"/>
    <w:rsid w:val="000E5DCE"/>
    <w:pPr>
      <w:widowControl/>
      <w:numPr>
        <w:numId w:val="16"/>
      </w:numPr>
      <w:tabs>
        <w:tab w:val="left" w:pos="1440"/>
      </w:tabs>
      <w:adjustRightInd w:val="0"/>
      <w:spacing w:before="240"/>
      <w:contextualSpacing/>
    </w:pPr>
    <w:rPr>
      <w:rFonts w:ascii="Arial" w:hAnsi="Arial" w:eastAsiaTheme="minorHAnsi" w:cs="Arial"/>
      <w:color w:val="58585B"/>
      <w:sz w:val="20"/>
      <w:szCs w:val="20"/>
    </w:rPr>
  </w:style>
  <w:style w:type="paragraph" w:customStyle="1" w:styleId="AgendaInfo">
    <w:name w:val="Agenda Info"/>
    <w:basedOn w:val="Normal"/>
    <w:rsid w:val="000E5DCE"/>
    <w:pPr>
      <w:widowControl/>
      <w:adjustRightInd w:val="0"/>
      <w:ind w:left="1440"/>
    </w:pPr>
    <w:rPr>
      <w:rFonts w:ascii="Garamond" w:hAnsi="Garamond" w:eastAsiaTheme="minorHAnsi" w:cs="Arial"/>
      <w:color w:val="58585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header" Target="header2.xml"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_rels/header2.xml.rels>&#65279;<?xml version="1.0" encoding="utf-8" standalone="yes"?><Relationships xmlns="http://schemas.openxmlformats.org/package/2006/relationships"><Relationship Id="rId1" Type="http://schemas.openxmlformats.org/officeDocument/2006/relationships/image" Target="media/image4.png" /></Relationships>
</file>

<file path=word/_rels/header3.xml.rels>&#65279;<?xml version="1.0" encoding="utf-8" standalone="yes"?><Relationships xmlns="http://schemas.openxmlformats.org/package/2006/relationships"><Relationship Id="rId1" Type="http://schemas.openxmlformats.org/officeDocument/2006/relationships/image" Target="media/image5.png" /></Relationships>
</file>

<file path=word/_rels/settings.xml.rels>&#65279;<?xml version="1.0" encoding="utf-8" standalone="yes"?><Relationships xmlns="http://schemas.openxmlformats.org/package/2006/relationships"><Relationship Id="rId1" Type="http://schemas.openxmlformats.org/officeDocument/2006/relationships/attachedTemplate" Target="/Users/mukeshpatil/Documents/InnWorks/Strories Done/UCSF/Certificates Flyers/Final/Flyer/From client/403200_OCME_Flyer.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2051-8004-A84D-AB1C-CF78FC02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403200_OCME_Flyer.dotx</Template>
  <TotalTime>186</TotalTime>
  <Pages>6</Pages>
  <Words>7490</Words>
  <Characters>42699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50089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Patil</dc:creator>
  <cp:lastModifiedBy>Tejaswini Patil</cp:lastModifiedBy>
  <cp:revision>42</cp:revision>
  <cp:lastPrinted>2021-02-19T20:10:00Z</cp:lastPrinted>
  <dcterms:created xsi:type="dcterms:W3CDTF">2025-04-23T19:25:00Z</dcterms:created>
  <dcterms:modified xsi:type="dcterms:W3CDTF">2025-05-27T19:11:00Z</dcterms:modified>
</cp:coreProperties>
</file>