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0E5DCE" w:rsidRPr="00841DF6" w:rsidP="006D16BE">
      <w:pPr>
        <w:ind w:left="-806"/>
        <w:rPr>
          <w:rFonts w:ascii="Arial" w:hAnsi="Arial" w:cs="Arial"/>
          <w:color w:val="000000" w:themeColor="text1"/>
          <w:sz w:val="20"/>
          <w:szCs w:val="20"/>
        </w:rPr>
      </w:pPr>
    </w:p>
    <w:p w:rsidR="000E5DCE" w:rsidRPr="00841DF6" w:rsidP="006D16BE">
      <w:pPr>
        <w:pStyle w:val="Mainbodycopy"/>
        <w:spacing w:before="120" w:after="0" w:line="240" w:lineRule="auto"/>
        <w:ind w:left="-806"/>
        <w:jc w:val="center"/>
        <w:rPr>
          <w:rFonts w:cs="Arial"/>
          <w:color w:val="00A5B4"/>
          <w:sz w:val="32"/>
          <w:szCs w:val="32"/>
        </w:rPr>
      </w:pPr>
      <w:bookmarkStart w:id="0" w:name="Certificate_of_Credit_HREM_Stacey"/>
      <w:bookmarkEnd w:id="0"/>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lang w:val="en-US"/>
        </w:rPr>
        <w:instrText>"</w:instrText>
      </w:r>
      <w:r w:rsidRPr="00841DF6">
        <w:rPr>
          <w:rFonts w:cs="Arial"/>
          <w:color w:val="00A5B4"/>
          <w:sz w:val="32"/>
          <w:szCs w:val="32"/>
          <w:lang w:val="en-US"/>
        </w:rPr>
        <w:instrText>Orthopaedic Surgery</w:instrText>
      </w:r>
      <w:r w:rsidRPr="00841DF6">
        <w:rPr>
          <w:rFonts w:cs="Arial"/>
          <w:color w:val="00A5B4"/>
          <w:sz w:val="32"/>
          <w:szCs w:val="32"/>
          <w:lang w:val="en-US"/>
        </w:rPr>
        <w:instrText>"</w:instrText>
      </w:r>
      <w:r w:rsidRPr="00841DF6">
        <w:rPr>
          <w:rFonts w:cs="Arial"/>
          <w:color w:val="00A5B4"/>
          <w:sz w:val="32"/>
          <w:szCs w:val="32"/>
          <w:lang w:val="en-US"/>
        </w:rPr>
        <w:instrText xml:space="preserve"> &lt;&gt; "" "</w:instrText>
      </w:r>
      <w:r w:rsidRPr="00841DF6" w:rsidR="000A7384">
        <w:rPr>
          <w:rFonts w:cs="Arial"/>
          <w:color w:val="00A5B4"/>
          <w:sz w:val="32"/>
          <w:szCs w:val="32"/>
          <w:lang w:val="en-US"/>
        </w:rPr>
        <w:instrText xml:space="preserve">The </w:instrText>
      </w:r>
      <w:r w:rsidRPr="00841DF6">
        <w:rPr>
          <w:rFonts w:cs="Arial"/>
          <w:color w:val="00A5B4"/>
          <w:sz w:val="32"/>
          <w:szCs w:val="32"/>
          <w:lang w:val="en-US"/>
        </w:rPr>
        <w:instrText>Orthopaedic Surgery</w:instrText>
      </w:r>
      <w:r w:rsidR="000C6C7C">
        <w:rPr>
          <w:rFonts w:cs="Arial"/>
          <w:color w:val="00A5B4"/>
          <w:sz w:val="32"/>
          <w:szCs w:val="32"/>
        </w:rPr>
        <w:instrText xml:space="preserve"> </w:instrText>
      </w:r>
      <w:r w:rsidRPr="00841DF6" w:rsidR="00E00864">
        <w:rPr>
          <w:rFonts w:cs="Arial"/>
          <w:color w:val="00A5B4"/>
          <w:sz w:val="32"/>
          <w:szCs w:val="32"/>
        </w:rPr>
        <w:instrText xml:space="preserve">Department </w:instrText>
      </w:r>
      <w:r w:rsidRPr="00841DF6" w:rsidR="000A7384">
        <w:rPr>
          <w:rFonts w:cs="Arial"/>
          <w:color w:val="00A5B4"/>
          <w:sz w:val="32"/>
          <w:szCs w:val="32"/>
        </w:rPr>
        <w:instrText>Presents</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sidR="000A7384">
        <w:rPr>
          <w:rFonts w:cs="Arial"/>
          <w:color w:val="00A5B4"/>
          <w:sz w:val="32"/>
          <w:szCs w:val="32"/>
          <w:lang w:val="en-US"/>
        </w:rPr>
        <w:t xml:space="preserve">The </w:t>
      </w:r>
      <w:r w:rsidRPr="00841DF6">
        <w:rPr>
          <w:rFonts w:cs="Arial"/>
          <w:color w:val="00A5B4"/>
          <w:sz w:val="32"/>
          <w:szCs w:val="32"/>
          <w:lang w:val="en-US"/>
        </w:rPr>
        <w:t>Orthopaedic Surgery</w:t>
      </w:r>
      <w:r w:rsidR="000C6C7C">
        <w:rPr>
          <w:rFonts w:cs="Arial"/>
          <w:color w:val="00A5B4"/>
          <w:sz w:val="32"/>
          <w:szCs w:val="32"/>
        </w:rPr>
        <w:t xml:space="preserve"> </w:t>
      </w:r>
      <w:r w:rsidRPr="00841DF6" w:rsidR="00E00864">
        <w:rPr>
          <w:rFonts w:cs="Arial"/>
          <w:color w:val="00A5B4"/>
          <w:sz w:val="32"/>
          <w:szCs w:val="32"/>
        </w:rPr>
        <w:t xml:space="preserve">Department </w:t>
      </w:r>
      <w:r w:rsidRPr="00841DF6" w:rsidR="000A7384">
        <w:rPr>
          <w:rFonts w:cs="Arial"/>
          <w:color w:val="00A5B4"/>
          <w:sz w:val="32"/>
          <w:szCs w:val="32"/>
        </w:rPr>
        <w:t>Presents</w:t>
      </w:r>
      <w:r w:rsidRPr="00841DF6">
        <w:rPr>
          <w:rFonts w:cs="Arial"/>
          <w:color w:val="00A5B4"/>
          <w:sz w:val="32"/>
          <w:szCs w:val="32"/>
        </w:rPr>
        <w:fldChar w:fldCharType="end"/>
      </w:r>
    </w:p>
    <w:p w:rsidR="000E5DCE" w:rsidRPr="00841DF6" w:rsidP="006D16BE">
      <w:pPr>
        <w:pStyle w:val="Mainbodycopy"/>
        <w:spacing w:before="120" w:after="0" w:line="240" w:lineRule="auto"/>
        <w:ind w:left="-806"/>
        <w:jc w:val="center"/>
        <w:rPr>
          <w:rFonts w:cs="Arial"/>
          <w:color w:val="00A5B4"/>
          <w:sz w:val="40"/>
          <w:szCs w:val="40"/>
          <w:lang w:val="en-US"/>
        </w:rPr>
      </w:pPr>
      <w:r w:rsidRPr="00841DF6">
        <w:rPr>
          <w:rFonts w:cs="Arial"/>
          <w:color w:val="00A5B4"/>
          <w:sz w:val="40"/>
          <w:szCs w:val="40"/>
          <w:lang w:val="en-US"/>
        </w:rPr>
        <w:t>**15th Annual UCSF Techniques in Complex Cervical/Cervicothoracic Spine Surgery, Las Vegas*</w:t>
      </w:r>
    </w:p>
    <w:p w:rsidR="000E5DCE" w:rsidRPr="00841DF6"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bidi="en-US"/>
        </w:rPr>
        <w:t xml:space="preserve">November 06, 2026 </w:t>
      </w:r>
      <w:r w:rsidRPr="00841DF6">
        <w:rPr>
          <w:rFonts w:cs="Arial"/>
          <w:color w:val="00A5B4"/>
          <w:sz w:val="32"/>
          <w:szCs w:val="32"/>
        </w:rPr>
        <w:br/>
      </w:r>
      <w:r w:rsidRPr="00841DF6">
        <w:rPr>
          <w:rFonts w:cs="Arial"/>
          <w:color w:val="00A5B4"/>
          <w:sz w:val="32"/>
          <w:szCs w:val="32"/>
          <w:lang w:val="en-US"/>
        </w:rPr>
        <w:t xml:space="preserve">7:00 AM - </w:t>
      </w:r>
      <w:r w:rsidRPr="00841DF6">
        <w:rPr>
          <w:rFonts w:cs="Arial"/>
          <w:color w:val="00A5B4"/>
          <w:sz w:val="32"/>
          <w:szCs w:val="32"/>
          <w:lang w:val="en-US"/>
        </w:rPr>
        <w:t>6:00 PM</w:t>
      </w:r>
      <w:r w:rsidRPr="00841DF6">
        <w:rPr>
          <w:rFonts w:cs="Arial"/>
          <w:color w:val="00A5B4"/>
          <w:sz w:val="32"/>
          <w:szCs w:val="32"/>
        </w:rPr>
        <w:br/>
      </w:r>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lang w:val="en-US"/>
        </w:rPr>
        <w:instrText>"</w:instrText>
      </w:r>
      <w:r w:rsidRPr="00841DF6">
        <w:rPr>
          <w:rFonts w:cs="Arial"/>
          <w:color w:val="00A5B4"/>
          <w:sz w:val="32"/>
          <w:szCs w:val="32"/>
          <w:lang w:val="en-US"/>
        </w:rPr>
        <w:instrText>Vdara Hotel &amp; Spa</w:instrText>
      </w:r>
      <w:r w:rsidRPr="00841DF6">
        <w:rPr>
          <w:rFonts w:cs="Arial"/>
          <w:color w:val="00A5B4"/>
          <w:sz w:val="32"/>
          <w:szCs w:val="32"/>
          <w:lang w:val="en-US"/>
        </w:rPr>
        <w:instrText>"</w:instrText>
      </w:r>
      <w:r w:rsidRPr="00841DF6">
        <w:rPr>
          <w:rFonts w:cs="Arial"/>
          <w:color w:val="00A5B4"/>
          <w:sz w:val="32"/>
          <w:szCs w:val="32"/>
          <w:lang w:val="en-US"/>
        </w:rPr>
        <w:instrText xml:space="preserve"> &lt;&gt; "" "</w:instrText>
      </w:r>
      <w:r w:rsidRPr="00841DF6">
        <w:rPr>
          <w:rFonts w:cs="Arial"/>
          <w:color w:val="00A5B4"/>
          <w:sz w:val="32"/>
          <w:szCs w:val="32"/>
          <w:lang w:val="en-US"/>
        </w:rPr>
        <w:instrText>Vdara Hotel &amp; Spa</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Pr>
          <w:rFonts w:cs="Arial"/>
          <w:color w:val="00A5B4"/>
          <w:sz w:val="32"/>
          <w:szCs w:val="32"/>
          <w:lang w:val="en-US"/>
        </w:rPr>
        <w:t>Vdara Hotel &amp; Spa</w:t>
      </w:r>
      <w:r w:rsidRPr="00841DF6">
        <w:rPr>
          <w:rFonts w:cs="Arial"/>
          <w:color w:val="00A5B4"/>
          <w:sz w:val="32"/>
          <w:szCs w:val="32"/>
        </w:rPr>
        <w:fldChar w:fldCharType="end"/>
      </w:r>
    </w:p>
    <w:p w:rsidR="002F60D5" w:rsidRPr="00841DF6" w:rsidP="002F60D5">
      <w:pPr>
        <w:pStyle w:val="Mainbodycopy"/>
        <w:spacing w:before="120" w:after="0" w:line="240" w:lineRule="auto"/>
        <w:ind w:left="-806"/>
        <w:jc w:val="center"/>
        <w:rPr>
          <w:rFonts w:cs="Arial"/>
          <w:color w:val="00A5B4"/>
          <w:sz w:val="32"/>
          <w:szCs w:val="32"/>
          <w:lang w:val="en-US"/>
        </w:rPr>
      </w:pPr>
    </w:p>
    <w:p w:rsidR="002F60D5" w:rsidRPr="00841DF6" w:rsidP="002F60D5">
      <w:pPr>
        <w:pStyle w:val="Mainbodycopy"/>
        <w:spacing w:after="0" w:line="240" w:lineRule="auto"/>
        <w:ind w:left="-806"/>
        <w:rPr>
          <w:rFonts w:cs="Arial"/>
          <w:color w:val="0F243E" w:themeColor="text2" w:themeShade="80"/>
        </w:rPr>
      </w:pPr>
    </w:p>
    <w:p w:rsidR="002F60D5" w:rsidRPr="00E2190B"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IF "</w:instrText>
      </w:r>
    </w:p>
    <w:p>
      <w:pPr>
        <w:bidi w:val="0"/>
        <w:spacing w:after="280" w:afterAutospacing="1"/>
        <w:rPr>
          <w:rtl w:val="0"/>
        </w:rPr>
      </w:pPr>
      <w:r>
        <w:rPr>
          <w:rtl w:val="0"/>
        </w:rPr>
        <w:instrText>The 2026 UCSF Techniques in Complex Spine Surgery Course is a two-day course emphasizing pioneering trends in spinal surgery. This course is designed to be interactive with didactic lectures given by leaders in the spine community. Participants will review surgical principles and techniques in the treatment of spinal deformities and tumors. As a result of the case conferences with national and international leaders in spine surgery, residents, fellows, and surgeons with less than an advanced level of experience will have improved skills in cases dealing with complex spinal deformities.</w:instrText>
      </w:r>
    </w:p>
    <w:p w:rsidRPr="00E2190B">
      <w:pPr>
        <w:bidi w:val="0"/>
        <w:spacing w:after="280" w:afterAutospacing="1"/>
        <w:rPr>
          <w:rFonts w:cs="Arial"/>
          <w:color w:val="auto"/>
        </w:rPr>
      </w:pPr>
      <w:r w:rsidRPr="00E2190B">
        <w:rPr>
          <w:rFonts w:cs="Arial"/>
          <w:color w:val="auto"/>
        </w:rPr>
        <w:instrText>" &lt;&gt; "" "</w:instrText>
      </w:r>
    </w:p>
    <w:p w:rsidR="00F14055" w:rsidRPr="00E2190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Purpose:</w:instrText>
      </w:r>
    </w:p>
    <w:p w:rsidR="00F162A8" w:rsidRPr="00E2190B">
      <w:pPr>
        <w:bidi w:val="0"/>
        <w:spacing w:after="280" w:afterAutospacing="1"/>
        <w:rPr>
          <w:rFonts w:cs="Arial"/>
          <w:noProof/>
          <w:color w:val="auto"/>
        </w:rPr>
      </w:pPr>
      <w:r>
        <w:rPr>
          <w:rtl w:val="0"/>
        </w:rPr>
        <w:instrText>The 2026 UCSF Techniques in Complex Spine Surgery Course is a two-day course emphasizing pioneering trends in spinal surgery. This course is designed to be interactive with didactic lectures given by leaders in the spine community. Participants will review surgical principles and techniques in the treatment of spinal deformities and tumors. As a result of the case conferences with national and international leaders in spine surgery, residents, fellows, and surgeons with less than an advanced level of experience will have improved skills in cases dealing with complex spinal deformities.</w:instrText>
      </w:r>
    </w:p>
    <w:p w:rsidRPr="00E2190B">
      <w:pPr>
        <w:bidi w:val="0"/>
        <w:spacing w:after="280" w:afterAutospacing="1"/>
        <w:rPr>
          <w:rFonts w:cs="Arial"/>
          <w:color w:val="auto"/>
        </w:rPr>
      </w:pPr>
      <w:r w:rsidRPr="00E2190B">
        <w:rPr>
          <w:rFonts w:cs="Arial"/>
          <w:color w:val="auto"/>
        </w:rPr>
        <w:instrText xml:space="preserve">" "" </w:instrText>
      </w:r>
      <w:r w:rsidRPr="00E2190B">
        <w:rPr>
          <w:rFonts w:cs="Arial"/>
          <w:color w:val="auto"/>
        </w:rPr>
        <w:fldChar w:fldCharType="separate"/>
      </w:r>
    </w:p>
    <w:p w:rsidR="00F14055" w:rsidRPr="00E2190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Purpose:</w:t>
      </w:r>
    </w:p>
    <w:p w:rsidR="00F162A8" w:rsidRPr="00E2190B">
      <w:pPr>
        <w:bidi w:val="0"/>
        <w:spacing w:after="280" w:afterAutospacing="1"/>
        <w:rPr>
          <w:rFonts w:cs="Arial"/>
          <w:noProof/>
          <w:color w:val="auto"/>
        </w:rPr>
      </w:pPr>
      <w:r>
        <w:rPr>
          <w:rtl w:val="0"/>
        </w:rPr>
        <w:t>The 2026 UCSF Techniques in Complex Spine Surgery Course is a two-day course emphasizing pioneering trends in spinal surgery. This course is designed to be interactive with didactic lectures given by leaders in the spine community. Participants will review surgical principles and techniques in the treatment of spinal deformities and tumors. As a result of the case conferences with national and international leaders in spine surgery, residents, fellows, and surgeons with less than an advanced level of experience will have improved skills in cases dealing with complex spinal deformities.</w:t>
      </w:r>
    </w:p>
    <w:p w:rsidR="002F60D5" w:rsidRPr="00E2190B">
      <w:pPr>
        <w:bidi w:val="0"/>
        <w:spacing w:after="280" w:afterAutospacing="1"/>
        <w:rPr>
          <w:rFonts w:cs="Arial"/>
          <w:color w:val="auto"/>
          <w:lang w:val="en-US"/>
        </w:rPr>
      </w:pPr>
      <w:r w:rsidRPr="00E2190B">
        <w:rPr>
          <w:rFonts w:cs="Arial"/>
          <w:color w:val="auto"/>
          <w:lang w:val="en-US"/>
        </w:rPr>
        <w:fldChar w:fldCharType="end"/>
      </w: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1 Adopt new techniques and treatment strategies in the management and treatment of transpedicular corpectomy, osteotomy, and spinal reconstruction.</w:instrText>
      </w:r>
    </w:p>
    <w:p w:rsidR="002F60D5" w:rsidRPr="00E2190B">
      <w:pPr>
        <w:bidi w:val="0"/>
        <w:spacing w:after="280" w:afterAutospacing="1"/>
        <w:rPr>
          <w:rFonts w:cs="Arial"/>
          <w:color w:val="auto"/>
        </w:rPr>
      </w:pPr>
      <w:r w:rsidRPr="00E2190B">
        <w:rPr>
          <w:rFonts w:cs="Arial"/>
          <w:color w:val="auto"/>
        </w:rPr>
        <w:instrText>2 Calculate the pros and cons of implementing new “minimally invasive” surgical techniques.</w:instrText>
      </w:r>
    </w:p>
    <w:p w:rsidR="002F60D5" w:rsidRPr="00E2190B">
      <w:pPr>
        <w:bidi w:val="0"/>
        <w:spacing w:after="280" w:afterAutospacing="1"/>
        <w:rPr>
          <w:rFonts w:cs="Arial"/>
          <w:color w:val="auto"/>
        </w:rPr>
      </w:pPr>
      <w:r w:rsidRPr="00E2190B">
        <w:rPr>
          <w:rFonts w:cs="Arial"/>
          <w:color w:val="auto"/>
        </w:rPr>
        <w:instrText>3 Evaluate and treat spinal pain in a cost-effective and reliable manner based on recently published guidelines.</w:instrText>
      </w:r>
    </w:p>
    <w:p w:rsidR="002F60D5" w:rsidRPr="00E2190B">
      <w:pPr>
        <w:bidi w:val="0"/>
        <w:spacing w:after="280" w:afterAutospacing="1"/>
        <w:rPr>
          <w:rFonts w:cs="Arial"/>
          <w:color w:val="auto"/>
        </w:rPr>
      </w:pPr>
      <w:r w:rsidRPr="00E2190B">
        <w:rPr>
          <w:rFonts w:cs="Arial"/>
          <w:color w:val="auto"/>
        </w:rPr>
        <w:instrText>4 Categorize appropriate indications for surgery in cases of the painful, degenerated spine, spinal deformities and tumors, and identify the appropriate surgical approach based on recently published guidelines.</w:instrText>
      </w:r>
    </w:p>
    <w:p w:rsidR="002F60D5" w:rsidRPr="00E2190B">
      <w:pPr>
        <w:bidi w:val="0"/>
        <w:spacing w:after="280" w:afterAutospacing="1"/>
        <w:rPr>
          <w:rFonts w:cs="Arial"/>
          <w:color w:val="auto"/>
        </w:rPr>
      </w:pPr>
      <w:r w:rsidRPr="00E2190B">
        <w:rPr>
          <w:rFonts w:cs="Arial"/>
          <w:color w:val="auto"/>
        </w:rPr>
        <w:instrText>5 Evaluate and treat lumbar degenerative disease and deformity in a cost-effective manner and avoid perioperative complications by identifying risk factors that may predispose case to morbidity risk.</w:instrText>
      </w:r>
    </w:p>
    <w:p w:rsidR="002F60D5" w:rsidRPr="00E2190B">
      <w:pPr>
        <w:bidi w:val="0"/>
        <w:spacing w:after="280" w:afterAutospacing="1"/>
        <w:rPr>
          <w:rFonts w:cs="Arial"/>
          <w:color w:val="auto"/>
        </w:rPr>
      </w:pPr>
      <w:r w:rsidRPr="00E2190B">
        <w:rPr>
          <w:rFonts w:cs="Arial"/>
          <w:color w:val="auto"/>
        </w:rPr>
        <w:instrText>6 •  Distinguish spinal instability related to spinal tumors and formulate surgical treatment plans to deal with neurological deficits and pain in spine oncology patients based on recently published guidelines.</w:instrText>
      </w:r>
      <w:r w:rsidRPr="00E2190B">
        <w:rPr>
          <w:rFonts w:cs="Arial"/>
          <w:color w:val="auto"/>
        </w:rPr>
        <w:instrText>"</w:instrText>
      </w:r>
      <w:r w:rsidRPr="00E2190B">
        <w:rPr>
          <w:rFonts w:cs="Arial"/>
          <w:color w:val="auto"/>
        </w:rPr>
        <w:instrText xml:space="preserve"> &lt;&gt; "" "</w:instrText>
      </w:r>
    </w:p>
    <w:p w:rsidR="002F60D5" w:rsidRPr="00E2190B" w:rsidP="002F60D5">
      <w:pPr>
        <w:pStyle w:val="Mainbodycopy"/>
        <w:spacing w:after="0" w:line="240" w:lineRule="auto"/>
        <w:ind w:left="-806"/>
        <w:rPr>
          <w:rFonts w:cs="Arial"/>
          <w:color w:val="auto"/>
          <w:lang w:val="en-US"/>
        </w:rPr>
      </w:pPr>
    </w:p>
    <w:p w:rsidR="002F60D5" w:rsidRPr="00E2190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Educational Objectives:</w:instrText>
      </w:r>
    </w:p>
    <w:p w:rsidR="002F60D5" w:rsidRPr="00E2190B" w:rsidP="002F60D5">
      <w:pPr>
        <w:pStyle w:val="Mainbodycopy"/>
        <w:spacing w:after="0" w:line="240" w:lineRule="auto"/>
        <w:ind w:left="-810"/>
        <w:rPr>
          <w:rFonts w:cs="Arial"/>
          <w:color w:val="auto"/>
          <w:lang w:val="en-US"/>
        </w:rPr>
      </w:pPr>
      <w:r w:rsidRPr="00E2190B">
        <w:rPr>
          <w:rFonts w:cs="Arial"/>
          <w:color w:val="auto"/>
          <w:lang w:val="en-US"/>
        </w:rPr>
        <w:instrText>An attendee completing this course will be able to improve skills and strategies for:</w:instrText>
      </w:r>
    </w:p>
    <w:p w:rsidR="002F60D5" w:rsidRPr="00E2190B" w:rsidP="002F60D5">
      <w:pPr>
        <w:pStyle w:val="Mainbodycopy"/>
        <w:spacing w:after="0" w:line="240" w:lineRule="auto"/>
        <w:ind w:left="-806"/>
        <w:rPr>
          <w:rFonts w:cs="Arial"/>
          <w:color w:val="auto"/>
        </w:rPr>
      </w:pPr>
    </w:p>
    <w:p w:rsidR="00F162A8" w:rsidRPr="00E2190B" w:rsidP="002F60D5">
      <w:pPr>
        <w:pStyle w:val="Mainbodycopy"/>
        <w:spacing w:after="0" w:line="240" w:lineRule="auto"/>
        <w:ind w:left="-806"/>
        <w:rPr>
          <w:rFonts w:cs="Arial"/>
          <w:noProof/>
          <w:color w:val="auto"/>
        </w:rPr>
      </w:pPr>
      <w:r w:rsidRPr="00E2190B">
        <w:rPr>
          <w:rFonts w:cs="Arial"/>
          <w:color w:val="auto"/>
        </w:rPr>
        <w:instrText>1 Adopt new techniques and treatment strategies in the management and treatment of transpedicular corpectomy, osteotomy, and spinal reconstruction.</w:instrText>
      </w:r>
    </w:p>
    <w:p w:rsidRPr="00E2190B" w:rsidP="002F60D5">
      <w:pPr>
        <w:pStyle w:val="Mainbodycopy"/>
        <w:spacing w:after="0" w:line="240" w:lineRule="auto"/>
        <w:ind w:left="-806"/>
        <w:rPr>
          <w:rFonts w:cs="Arial"/>
          <w:color w:val="auto"/>
        </w:rPr>
      </w:pPr>
      <w:r w:rsidRPr="00E2190B">
        <w:rPr>
          <w:rFonts w:cs="Arial"/>
          <w:color w:val="auto"/>
        </w:rPr>
        <w:instrText>2 Calculate the pros and cons of implementing new “minimally invasive” surgical techniques.</w:instrText>
      </w:r>
    </w:p>
    <w:p w:rsidRPr="00E2190B" w:rsidP="002F60D5">
      <w:pPr>
        <w:pStyle w:val="Mainbodycopy"/>
        <w:spacing w:after="0" w:line="240" w:lineRule="auto"/>
        <w:ind w:left="-806"/>
        <w:rPr>
          <w:rFonts w:cs="Arial"/>
          <w:color w:val="auto"/>
        </w:rPr>
      </w:pPr>
      <w:r w:rsidRPr="00E2190B">
        <w:rPr>
          <w:rFonts w:cs="Arial"/>
          <w:color w:val="auto"/>
        </w:rPr>
        <w:instrText>3 Evaluate and treat spinal pain in a cost-effective and reliable manner based on recently published guidelines.</w:instrText>
      </w:r>
    </w:p>
    <w:p w:rsidRPr="00E2190B" w:rsidP="002F60D5">
      <w:pPr>
        <w:pStyle w:val="Mainbodycopy"/>
        <w:spacing w:after="0" w:line="240" w:lineRule="auto"/>
        <w:ind w:left="-806"/>
        <w:rPr>
          <w:rFonts w:cs="Arial"/>
          <w:color w:val="auto"/>
        </w:rPr>
      </w:pPr>
      <w:r w:rsidRPr="00E2190B">
        <w:rPr>
          <w:rFonts w:cs="Arial"/>
          <w:color w:val="auto"/>
        </w:rPr>
        <w:instrText>4 Categorize appropriate indications for surgery in cases of the painful, degenerated spine, spinal deformities and tumors, and identify the appropriate surgical approach based on recently published guidelines.</w:instrText>
      </w:r>
    </w:p>
    <w:p w:rsidRPr="00E2190B" w:rsidP="002F60D5">
      <w:pPr>
        <w:pStyle w:val="Mainbodycopy"/>
        <w:spacing w:after="0" w:line="240" w:lineRule="auto"/>
        <w:ind w:left="-806"/>
        <w:rPr>
          <w:rFonts w:cs="Arial"/>
          <w:color w:val="auto"/>
        </w:rPr>
      </w:pPr>
      <w:r w:rsidRPr="00E2190B">
        <w:rPr>
          <w:rFonts w:cs="Arial"/>
          <w:color w:val="auto"/>
        </w:rPr>
        <w:instrText>5 Evaluate and treat lumbar degenerative disease and deformity in a cost-effective manner and avoid perioperative complications by identifying risk factors that may predispose case to morbidity risk.</w:instrText>
      </w:r>
    </w:p>
    <w:p w:rsidRPr="00E2190B" w:rsidP="002F60D5">
      <w:pPr>
        <w:pStyle w:val="Mainbodycopy"/>
        <w:spacing w:after="0" w:line="240" w:lineRule="auto"/>
        <w:ind w:left="-806"/>
        <w:rPr>
          <w:rFonts w:cs="Arial"/>
          <w:color w:val="auto"/>
        </w:rPr>
      </w:pPr>
      <w:r w:rsidRPr="00E2190B">
        <w:rPr>
          <w:rFonts w:cs="Arial"/>
          <w:color w:val="auto"/>
        </w:rPr>
        <w:instrText>6 •  Distinguish spinal instability related to spinal tumors and formulate surgical treatment plans to deal with neurological deficits and pain in spine oncology patients based on recently published guidelines.</w:instrText>
      </w:r>
      <w:r w:rsidRPr="00E2190B">
        <w:rPr>
          <w:rFonts w:cs="Arial"/>
          <w:color w:val="auto"/>
        </w:rPr>
        <w:instrText xml:space="preserve"> " "" </w:instrText>
      </w:r>
      <w:r w:rsidRPr="00E2190B">
        <w:rPr>
          <w:rFonts w:cs="Arial"/>
          <w:color w:val="auto"/>
        </w:rPr>
        <w:fldChar w:fldCharType="separate"/>
      </w:r>
      <w:r w:rsidRPr="00E2190B" w:rsidR="002F60D5">
        <w:rPr>
          <w:rFonts w:cs="Arial"/>
          <w:color w:val="auto"/>
        </w:rPr>
        <w:t xml:space="preserve"> surgical techniques.</w:t>
      </w:r>
    </w:p>
    <w:p w:rsidR="002F60D5" w:rsidRPr="00E2190B">
      <w:pPr>
        <w:bidi w:val="0"/>
        <w:spacing w:after="280" w:afterAutospacing="1"/>
        <w:rPr>
          <w:rFonts w:cs="Arial"/>
          <w:color w:val="auto"/>
        </w:rPr>
      </w:pPr>
      <w:r w:rsidRPr="00E2190B">
        <w:rPr>
          <w:rFonts w:cs="Arial"/>
          <w:color w:val="auto"/>
        </w:rPr>
        <w:t>3 Evaluate and treat spinal pain in a cost-effective and reliable manner based on recently published guidelines.</w:t>
      </w:r>
    </w:p>
    <w:p w:rsidR="002F60D5" w:rsidRPr="00E2190B">
      <w:pPr>
        <w:bidi w:val="0"/>
        <w:spacing w:after="280" w:afterAutospacing="1"/>
        <w:rPr>
          <w:rFonts w:cs="Arial"/>
          <w:color w:val="auto"/>
        </w:rPr>
      </w:pPr>
      <w:r w:rsidRPr="00E2190B">
        <w:rPr>
          <w:rFonts w:cs="Arial"/>
          <w:color w:val="auto"/>
        </w:rPr>
        <w:t>4 Categorize appropriate indications for surgery in cases of the painful, degenerated spine, spinal deformities and tumors, and identify the appropriate surgical approach based on recently published guidelines.</w:t>
      </w:r>
    </w:p>
    <w:p w:rsidR="002F60D5" w:rsidRPr="00E2190B">
      <w:pPr>
        <w:bidi w:val="0"/>
        <w:spacing w:after="280" w:afterAutospacing="1"/>
        <w:rPr>
          <w:rFonts w:cs="Arial"/>
          <w:color w:val="auto"/>
        </w:rPr>
      </w:pPr>
      <w:r w:rsidRPr="00E2190B">
        <w:rPr>
          <w:rFonts w:cs="Arial"/>
          <w:color w:val="auto"/>
        </w:rPr>
        <w:t>5 Evaluate and treat lumbar degenerative disease and deformity in a cost-effective manner and avoid perioperative complications by identifying risk factors that may predispose case to morbidity risk.</w:t>
      </w:r>
    </w:p>
    <w:p w:rsidR="002F60D5" w:rsidRPr="00E2190B" w:rsidP="002F60D5">
      <w:pPr>
        <w:pStyle w:val="Mainbodycopy"/>
        <w:spacing w:after="0" w:line="240" w:lineRule="auto"/>
        <w:ind w:left="-806"/>
        <w:rPr>
          <w:rFonts w:cs="Arial"/>
          <w:color w:val="auto"/>
        </w:rPr>
      </w:pPr>
      <w:r w:rsidRPr="00E2190B">
        <w:rPr>
          <w:rFonts w:cs="Arial"/>
          <w:color w:val="auto"/>
        </w:rPr>
        <w:t>6 •  Distinguish spinal instability related to spinal tumors and formulate surgical treatment plans to deal with neurological deficits and pain in spine oncology patients based on recently published guidelines.</w:t>
      </w:r>
      <w:r w:rsidRPr="00E2190B">
        <w:rPr>
          <w:rFonts w:cs="Arial"/>
          <w:color w:val="auto"/>
        </w:rPr>
        <w:fldChar w:fldCharType="end"/>
      </w:r>
    </w:p>
    <w:p w:rsidR="006D16BE" w:rsidRPr="00E2190B" w:rsidP="00AB14FC">
      <w:pPr>
        <w:pStyle w:val="Mainbodycopy"/>
        <w:spacing w:after="0" w:line="240" w:lineRule="auto"/>
        <w:ind w:left="0"/>
        <w:rPr>
          <w:rFonts w:cs="Arial"/>
          <w:color w:val="auto"/>
        </w:rPr>
      </w:pPr>
    </w:p>
    <w:p w:rsidR="000E5DCE" w:rsidRPr="00E2190B" w:rsidP="00E2190B">
      <w:pPr>
        <w:pStyle w:val="Mainbodycopy"/>
        <w:spacing w:after="0" w:line="240" w:lineRule="auto"/>
        <w:ind w:left="-806"/>
        <w:rPr>
          <w:rFonts w:cs="Arial"/>
          <w:color w:val="00A5B4"/>
          <w:sz w:val="32"/>
          <w:szCs w:val="32"/>
          <w:lang w:val="en-US" w:bidi="en-US"/>
        </w:rPr>
      </w:pPr>
      <w:r w:rsidRPr="00E2190B">
        <w:rPr>
          <w:rFonts w:cs="Arial"/>
          <w:noProof/>
          <w:color w:val="00A5B4"/>
          <w:sz w:val="32"/>
          <w:szCs w:val="32"/>
          <w:lang w:val="en-US" w:bidi="en-US"/>
        </w:rPr>
        <w:drawing>
          <wp:anchor distT="0" distB="0" distL="114300" distR="114300" simplePos="0" relativeHeight="251658240" behindDoc="0" locked="0" layoutInCell="1" allowOverlap="1">
            <wp:simplePos x="0" y="0"/>
            <wp:positionH relativeFrom="column">
              <wp:posOffset>5358765</wp:posOffset>
            </wp:positionH>
            <wp:positionV relativeFrom="paragraph">
              <wp:posOffset>273382</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xmlns:r="http://schemas.openxmlformats.org/officeDocument/2006/relationships" r:embed="rId5"/>
                    <a:stretch>
                      <a:fillRect/>
                    </a:stretch>
                  </pic:blipFill>
                  <pic:spPr>
                    <a:xfrm>
                      <a:off x="0" y="0"/>
                      <a:ext cx="978408" cy="859536"/>
                    </a:xfrm>
                    <a:prstGeom prst="rect">
                      <a:avLst/>
                    </a:prstGeom>
                  </pic:spPr>
                </pic:pic>
              </a:graphicData>
            </a:graphic>
          </wp:anchor>
        </w:drawing>
      </w:r>
      <w:r w:rsidRPr="00E2190B">
        <w:rPr>
          <w:rFonts w:cs="Arial"/>
          <w:color w:val="00A5B4"/>
          <w:sz w:val="32"/>
          <w:szCs w:val="32"/>
          <w:lang w:val="en-US" w:bidi="en-US"/>
        </w:rPr>
        <w:t>Accreditation:</w:t>
      </w:r>
    </w:p>
    <w:p w:rsidR="00AB1C6F" w:rsidRPr="00E2190B" w:rsidP="00AB1C6F">
      <w:pPr>
        <w:pStyle w:val="Subhead"/>
        <w:spacing w:before="0" w:after="120"/>
        <w:ind w:left="-806"/>
        <w:rPr>
          <w:rFonts w:ascii="Arial" w:hAnsi="Arial" w:cs="Arial"/>
          <w:color w:val="auto"/>
          <w:sz w:val="20"/>
          <w:szCs w:val="20"/>
        </w:rPr>
      </w:pPr>
      <w:r w:rsidRPr="00E2190B">
        <w:rPr>
          <w:rFonts w:ascii="Arial" w:hAnsi="Arial" w:cs="Arial"/>
          <w:color w:val="auto"/>
          <w:sz w:val="20"/>
          <w:szCs w:val="20"/>
          <w:lang w:val="en-US"/>
        </w:rPr>
        <w:t xml:space="preserve">In support of improving patient care, </w: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IF </w:instrText>
      </w:r>
      <w:r w:rsidRPr="00E2190B">
        <w:rPr>
          <w:rFonts w:ascii="Arial" w:hAnsi="Arial" w:cs="Arial"/>
          <w:color w:val="auto"/>
          <w:sz w:val="20"/>
          <w:szCs w:val="20"/>
          <w:lang w:val="en-US"/>
        </w:rPr>
        <w:instrText>UCSF</w:instrText>
      </w:r>
      <w:r w:rsidRPr="00E2190B">
        <w:rPr>
          <w:rFonts w:ascii="Arial" w:hAnsi="Arial" w:cs="Arial"/>
          <w:color w:val="auto"/>
          <w:sz w:val="20"/>
          <w:szCs w:val="20"/>
          <w:lang w:val="en-US"/>
        </w:rPr>
        <w:instrText xml:space="preserve"> &lt;&gt; "" "this activity has been planned and implemented by UCSF Office of CME and </w:instrText>
      </w:r>
      <w:r w:rsidRPr="00E2190B">
        <w:rPr>
          <w:rFonts w:ascii="Arial" w:hAnsi="Arial" w:cs="Arial"/>
          <w:color w:val="auto"/>
          <w:sz w:val="20"/>
          <w:szCs w:val="20"/>
          <w:lang w:val="en-US"/>
        </w:rPr>
        <w:instrText>UCSF</w:instrText>
      </w:r>
      <w:r w:rsidRPr="00E2190B">
        <w:rPr>
          <w:rFonts w:ascii="Arial" w:hAnsi="Arial" w:cs="Arial"/>
          <w:color w:val="auto"/>
          <w:sz w:val="20"/>
          <w:szCs w:val="20"/>
          <w:lang w:val="en-US"/>
        </w:rPr>
        <w:instrText xml:space="preserve">.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 </w:instrText>
      </w:r>
      <w:r w:rsidRPr="00E2190B">
        <w:rPr>
          <w:rFonts w:ascii="Arial" w:hAnsi="Arial" w:cs="Arial"/>
          <w:color w:val="auto"/>
          <w:sz w:val="20"/>
          <w:szCs w:val="20"/>
          <w:lang w:val="en-US"/>
        </w:rPr>
        <w:fldChar w:fldCharType="separate"/>
      </w:r>
      <w:r w:rsidRPr="00E2190B">
        <w:rPr>
          <w:rFonts w:ascii="Arial" w:hAnsi="Arial" w:cs="Arial"/>
          <w:color w:val="auto"/>
          <w:sz w:val="20"/>
          <w:szCs w:val="20"/>
          <w:lang w:val="en-US"/>
        </w:rPr>
        <w:t xml:space="preserve">this activity has been planned and implemented by UCSF Office of CME and </w:t>
      </w:r>
      <w:r w:rsidRPr="00E2190B">
        <w:rPr>
          <w:rFonts w:ascii="Arial" w:hAnsi="Arial" w:cs="Arial"/>
          <w:color w:val="auto"/>
          <w:sz w:val="20"/>
          <w:szCs w:val="20"/>
          <w:lang w:val="en-US"/>
        </w:rPr>
        <w:t>UCSF</w:t>
      </w:r>
      <w:r w:rsidRPr="00E2190B">
        <w:rPr>
          <w:rFonts w:ascii="Arial" w:hAnsi="Arial" w:cs="Arial"/>
          <w:color w:val="auto"/>
          <w:sz w:val="20"/>
          <w:szCs w:val="20"/>
          <w:lang w:val="en-US"/>
        </w:rPr>
        <w:t>. UCSF Office of CME is jointly accredited by the Accreditation Council for Continuing Medical Education (ACCME), the Accreditation Council for Pharmacy Education (ACPE), and the American Nurses Credentialing Center (ANCC), to provide continuing education for the healthcare team.</w:t>
      </w:r>
      <w:r w:rsidRPr="00E2190B">
        <w:rPr>
          <w:rFonts w:ascii="Arial" w:hAnsi="Arial" w:cs="Arial"/>
          <w:color w:val="auto"/>
          <w:sz w:val="20"/>
          <w:szCs w:val="20"/>
        </w:rPr>
        <w:fldChar w:fldCharType="end"/>
      </w:r>
    </w:p>
    <w:p w:rsidR="000C6C7C" w:rsidRPr="00E2190B" w:rsidP="000C6C7C">
      <w:pPr>
        <w:pStyle w:val="BodyText"/>
        <w:ind w:left="-810"/>
        <w:rPr>
          <w:sz w:val="20"/>
          <w:szCs w:val="20"/>
        </w:rPr>
      </w:pPr>
      <w:r w:rsidRPr="00E2190B">
        <w:rPr>
          <w:sz w:val="20"/>
          <w:szCs w:val="20"/>
        </w:rPr>
        <w:t>This CME activity meets the requirements under California Assembly 1195, continuing education, and cultural and linguistic competency.</w:t>
      </w:r>
      <w:r w:rsidRPr="00E2190B">
        <w:rPr>
          <w:sz w:val="20"/>
          <w:szCs w:val="20"/>
        </w:rPr>
        <w:t xml:space="preserve"> </w:t>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This activity has been approved by a Recognized Continuing Education Evaluation Mechanism (RCEEM).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The Respiratory Care Board of California accepts CE credits in all formats from post-secondary institutions accredited by a regional accreditaton agency."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r w:rsidRPr="00E2190B">
        <w:rPr>
          <w:noProof/>
          <w:sz w:val="22"/>
          <w:szCs w:val="22"/>
        </w:rPr>
        <w:drawing>
          <wp:anchor distT="0" distB="0" distL="114300" distR="114300" simplePos="0" relativeHeight="251659264" behindDoc="0" locked="0" layoutInCell="1" allowOverlap="1">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xmlns:r="http://schemas.openxmlformats.org/officeDocument/2006/relationships" r:embed="rId6"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rsidR="000C6C7C" w:rsidRPr="00E2190B" w:rsidP="000C6C7C">
      <w:pPr>
        <w:pStyle w:val="BodyText"/>
        <w:ind w:left="-810"/>
        <w:rPr>
          <w:sz w:val="20"/>
          <w:szCs w:val="20"/>
        </w:rPr>
      </w:pPr>
      <w:r w:rsidRPr="00E2190B">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This Activity is approved for ASRT credit. Reference number(s):</w:instrText>
      </w:r>
      <w:r w:rsidRPr="00E2190B">
        <w:rPr>
          <w:sz w:val="20"/>
          <w:szCs w:val="20"/>
        </w:rPr>
        <w:fldChar w:fldCharType="begin"/>
      </w:r>
      <w:r w:rsidRPr="00E2190B">
        <w:rPr>
          <w:sz w:val="20"/>
          <w:szCs w:val="20"/>
        </w:rPr>
        <w:instrText xml:space="preserve"> MERGEFIELD ASRT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University of California, San Francisco Office of CME has been approved by ACEND to award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CEUs for participation in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C83399" w:rsidRPr="00C83399" w:rsidP="00C83399">
      <w:pPr>
        <w:ind w:left="-810"/>
        <w:rPr>
          <w:rFonts w:ascii="Arial" w:hAnsi="Arial" w:cs="Arial"/>
          <w:color w:val="000000" w:themeColor="text1"/>
          <w:sz w:val="20"/>
          <w:szCs w:val="20"/>
        </w:rPr>
      </w:pPr>
      <w:r w:rsidRPr="00E2190B">
        <w:rPr>
          <w:rFonts w:ascii="Arial" w:hAnsi="Arial" w:cs="Arial"/>
          <w:sz w:val="20"/>
          <w:szCs w:val="20"/>
        </w:rPr>
        <w:instrText xml:space="preserve">University of California, San Francisco Office of CME has been approved by CPTA to award </w:instrText>
      </w:r>
      <w:r w:rsidRPr="00E2190B">
        <w:rPr>
          <w:rFonts w:ascii="Arial" w:hAnsi="Arial" w:cs="Arial"/>
          <w:sz w:val="20"/>
          <w:szCs w:val="20"/>
        </w:rPr>
        <w:fldChar w:fldCharType="begin"/>
      </w:r>
      <w:r w:rsidRPr="00E2190B">
        <w:rPr>
          <w:rFonts w:ascii="Arial" w:hAnsi="Arial" w:cs="Arial"/>
          <w:sz w:val="20"/>
          <w:szCs w:val="20"/>
        </w:rPr>
        <w:instrText xml:space="preserve"> MERGEFIELD CAPTEHoursMax \# 0.00#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CEUs for participation in </w:instrText>
      </w:r>
      <w:r w:rsidRPr="00E2190B">
        <w:rPr>
          <w:rFonts w:ascii="Arial" w:hAnsi="Arial" w:cs="Arial"/>
          <w:sz w:val="20"/>
          <w:szCs w:val="20"/>
        </w:rPr>
        <w:fldChar w:fldCharType="begin"/>
      </w:r>
      <w:r w:rsidRPr="00E2190B">
        <w:rPr>
          <w:rFonts w:ascii="Arial" w:hAnsi="Arial" w:cs="Arial"/>
          <w:sz w:val="20"/>
          <w:szCs w:val="20"/>
        </w:rPr>
        <w:instrText xml:space="preserve"> MERGEFIELD EventName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Approved Provider Identification Number: </w:instrText>
      </w:r>
      <w:r w:rsidRPr="00E2190B">
        <w:rPr>
          <w:rFonts w:ascii="Arial" w:hAnsi="Arial" w:cs="Arial"/>
          <w:sz w:val="20"/>
          <w:szCs w:val="20"/>
        </w:rPr>
        <w:fldChar w:fldCharType="begin"/>
      </w:r>
      <w:r w:rsidRPr="00E2190B">
        <w:rPr>
          <w:rFonts w:ascii="Arial" w:hAnsi="Arial" w:cs="Arial"/>
          <w:sz w:val="20"/>
          <w:szCs w:val="20"/>
        </w:rPr>
        <w:instrText xml:space="preserve"> MERGEFIELD CPTA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instrText>0.00</w:instrText>
      </w:r>
      <w:r w:rsidRPr="00C83399">
        <w:rPr>
          <w:rFonts w:ascii="Arial" w:hAnsi="Arial" w:cs="Arial"/>
          <w:color w:val="000000" w:themeColor="text1"/>
          <w:sz w:val="20"/>
          <w:szCs w:val="20"/>
        </w:rPr>
        <w:instrText xml:space="preserve"> &gt; 0 "</w:instrText>
      </w:r>
    </w:p>
    <w:p w:rsidR="00C83399" w:rsidRPr="00A241A9" w:rsidP="00C83399">
      <w:pPr>
        <w:ind w:left="-810"/>
        <w:rPr>
          <w:rFonts w:ascii="Arial" w:hAnsi="Arial" w:cs="Arial"/>
          <w:color w:val="000000" w:themeColor="text1"/>
          <w:sz w:val="20"/>
          <w:szCs w:val="20"/>
        </w:rPr>
      </w:pPr>
    </w:p>
    <w:p w:rsidR="00A05FB6" w:rsidRPr="00C83399" w:rsidP="00C83399">
      <w:pPr>
        <w:pStyle w:val="Subhead"/>
        <w:spacing w:before="0" w:after="0"/>
        <w:ind w:left="-810"/>
        <w:rPr>
          <w:rFonts w:ascii="Arial" w:hAnsi="Arial" w:cs="Arial"/>
          <w:color w:val="000000" w:themeColor="text1"/>
          <w:sz w:val="20"/>
          <w:szCs w:val="20"/>
        </w:rPr>
      </w:pPr>
      <w:r w:rsidRPr="00C83399">
        <w:rPr>
          <w:rFonts w:ascii="Arial" w:hAnsi="Arial" w:cs="Arial"/>
          <w:color w:val="000000" w:themeColor="text1"/>
          <w:sz w:val="20"/>
          <w:szCs w:val="20"/>
        </w:rPr>
        <w:instrText xml:space="preserve">The course is approved by the California Acupuncture Board (CAB).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&lt;&gt; "" "Provider Number: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E2190B">
        <w:rPr>
          <w:rFonts w:ascii="Arial" w:hAnsi="Arial" w:cs="Arial"/>
          <w:color w:val="auto"/>
          <w:spacing w:val="2"/>
          <w:sz w:val="20"/>
          <w:szCs w:val="20"/>
        </w:rPr>
        <w:fldChar w:fldCharType="begin"/>
      </w:r>
      <w:r w:rsidRPr="00E2190B">
        <w:rPr>
          <w:rFonts w:ascii="Arial" w:hAnsi="Arial" w:cs="Arial"/>
          <w:color w:val="auto"/>
          <w:sz w:val="20"/>
          <w:szCs w:val="20"/>
        </w:rPr>
        <w:instrText xml:space="preserve"> IF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 </w:instrText>
      </w:r>
      <w:r w:rsidRPr="00E2190B">
        <w:rPr>
          <w:rFonts w:ascii="Arial" w:hAnsi="Arial" w:cs="Arial"/>
          <w:color w:val="auto"/>
          <w:sz w:val="20"/>
          <w:szCs w:val="20"/>
        </w:rPr>
        <w:instrText>13.00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lang w:val="en-US"/>
        </w:rPr>
        <w:instrText xml:space="preserve">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002A14D6">
        <w:rPr>
          <w:rFonts w:ascii="Arial" w:hAnsi="Arial" w:cs="Arial"/>
          <w:color w:val="auto"/>
          <w:sz w:val="20"/>
          <w:szCs w:val="20"/>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00F162A8">
        <w:rPr>
          <w:rFonts w:ascii="Arial" w:hAnsi="Arial" w:cs="Arial"/>
          <w:color w:val="auto"/>
          <w:sz w:val="20"/>
          <w:szCs w:val="20"/>
        </w:rPr>
        <w:instrText xml:space="preserve"> + </w:instrText>
      </w:r>
      <w:r w:rsidRPr="00F162A8" w:rsidR="00F162A8">
        <w:rPr>
          <w:rFonts w:ascii="Arial" w:hAnsi="Arial" w:cs="Arial"/>
          <w:color w:val="auto"/>
          <w:sz w:val="20"/>
          <w:szCs w:val="20"/>
          <w:lang w:val="en-US"/>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rPr>
        <w:fldChar w:fldCharType="separate"/>
      </w:r>
      <w:r w:rsidRPr="00E2190B">
        <w:rPr>
          <w:rFonts w:ascii="Arial" w:hAnsi="Arial" w:cs="Arial"/>
          <w:color w:val="auto"/>
          <w:sz w:val="20"/>
          <w:szCs w:val="20"/>
        </w:rPr>
        <w:instrText>13</w:instrText>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instrText>Designation:</w:instrText>
      </w:r>
      <w:r w:rsidRPr="00E2190B">
        <w:rPr>
          <w:rFonts w:eastAsiaTheme="minorEastAsia"/>
          <w:noProof/>
          <w:spacing w:val="2"/>
          <w:sz w:val="28"/>
          <w:szCs w:val="28"/>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instrText>13.00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6E6909">
      <w:pPr>
        <w:pStyle w:val="BodyText"/>
        <w:ind w:left="-810"/>
      </w:pPr>
      <w:r w:rsidRPr="00E2190B">
        <w:rPr>
          <w:sz w:val="20"/>
          <w:szCs w:val="20"/>
        </w:rPr>
        <w:instrText xml:space="preserve">UCSF designates this </w:instrText>
      </w:r>
      <w:r w:rsidRPr="00E2190B">
        <w:rPr>
          <w:sz w:val="20"/>
          <w:szCs w:val="20"/>
        </w:rPr>
        <w:fldChar w:fldCharType="begin"/>
      </w:r>
      <w:r w:rsidRPr="00E2190B">
        <w:rPr>
          <w:sz w:val="20"/>
          <w:szCs w:val="20"/>
        </w:rPr>
        <w:instrText xml:space="preserve"> IF </w:instrText>
      </w:r>
      <w:r w:rsidRPr="00E2190B">
        <w:rPr>
          <w:sz w:val="20"/>
          <w:szCs w:val="20"/>
        </w:rPr>
        <w:instrText>"</w:instrText>
      </w:r>
      <w:r w:rsidRPr="00E2190B">
        <w:rPr>
          <w:sz w:val="20"/>
          <w:szCs w:val="20"/>
        </w:rPr>
        <w:instrText>Live Activity</w:instrText>
      </w:r>
      <w:r w:rsidRPr="00E2190B">
        <w:rPr>
          <w:sz w:val="20"/>
          <w:szCs w:val="20"/>
        </w:rPr>
        <w:instrText>"</w:instrText>
      </w:r>
      <w:r w:rsidRPr="00E2190B">
        <w:rPr>
          <w:sz w:val="20"/>
          <w:szCs w:val="20"/>
        </w:rPr>
        <w:instrText xml:space="preserve"> &lt;&gt; "" "</w:instrText>
      </w:r>
      <w:r w:rsidRPr="00E2190B">
        <w:rPr>
          <w:sz w:val="20"/>
          <w:szCs w:val="20"/>
        </w:rPr>
        <w:instrText>Live Activity</w:instrText>
      </w:r>
      <w:r w:rsidRPr="00E2190B">
        <w:rPr>
          <w:sz w:val="20"/>
          <w:szCs w:val="20"/>
        </w:rPr>
        <w:instrText xml:space="preserve">" "activity" </w:instrText>
      </w:r>
      <w:r w:rsidRPr="00E2190B">
        <w:rPr>
          <w:sz w:val="20"/>
          <w:szCs w:val="20"/>
        </w:rPr>
        <w:fldChar w:fldCharType="separate"/>
      </w:r>
      <w:r w:rsidRPr="00E2190B">
        <w:rPr>
          <w:sz w:val="20"/>
          <w:szCs w:val="20"/>
        </w:rPr>
        <w:instrText>Live Activity</w:instrText>
      </w:r>
      <w:r w:rsidRPr="00E2190B">
        <w:rPr>
          <w:sz w:val="20"/>
          <w:szCs w:val="20"/>
        </w:rPr>
        <w:fldChar w:fldCharType="end"/>
      </w:r>
      <w:r w:rsidRPr="00E2190B">
        <w:rPr>
          <w:sz w:val="20"/>
          <w:szCs w:val="20"/>
        </w:rPr>
        <w:instrText xml:space="preserve"> for a maximum of </w:instrText>
      </w:r>
      <w:r w:rsidRPr="00E2190B">
        <w:rPr>
          <w:sz w:val="20"/>
          <w:szCs w:val="20"/>
        </w:rPr>
        <w:instrText>13.00</w:instrText>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 "" </w:instrText>
      </w:r>
      <w:r w:rsidRPr="00E2190B">
        <w:rPr>
          <w:sz w:val="20"/>
          <w:szCs w:val="20"/>
        </w:rPr>
        <w:fldChar w:fldCharType="separate"/>
      </w:r>
    </w:p>
    <w:p w:rsidR="00A05FB6" w:rsidRPr="00E2190B" w:rsidP="00A05FB6">
      <w:pPr>
        <w:pStyle w:val="BodyText"/>
        <w:ind w:left="-810"/>
        <w:rPr>
          <w:sz w:val="20"/>
          <w:szCs w:val="20"/>
        </w:rPr>
      </w:pPr>
    </w:p>
    <w:p w:rsidRPr="00E2190B" w:rsidP="006E6909">
      <w:pPr>
        <w:pStyle w:val="BodyText"/>
        <w:ind w:left="-810"/>
        <w:rPr>
          <w:sz w:val="20"/>
          <w:szCs w:val="20"/>
        </w:rPr>
      </w:pPr>
      <w:r w:rsidRPr="00E2190B">
        <w:rPr>
          <w:sz w:val="20"/>
          <w:szCs w:val="20"/>
        </w:rPr>
        <w:instrText xml:space="preserve">UCSF designates this </w:instrText>
      </w:r>
      <w:r w:rsidRPr="00E2190B">
        <w:rPr>
          <w:sz w:val="20"/>
          <w:szCs w:val="20"/>
        </w:rPr>
        <w:instrText>Live Activity</w:instrText>
      </w:r>
      <w:r w:rsidRPr="00E2190B">
        <w:rPr>
          <w:sz w:val="20"/>
          <w:szCs w:val="20"/>
        </w:rPr>
        <w:instrText xml:space="preserve"> for a maximum of </w:instrText>
      </w:r>
      <w:r w:rsidRPr="00E2190B">
        <w:rPr>
          <w:sz w:val="20"/>
          <w:szCs w:val="20"/>
        </w:rPr>
        <w:instrText>13.00</w:instrText>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for </w:instrText>
      </w:r>
      <w:r w:rsidRPr="00E2190B">
        <w:rPr>
          <w:sz w:val="20"/>
          <w:szCs w:val="20"/>
        </w:rPr>
        <w:fldChar w:fldCharType="begin"/>
      </w:r>
      <w:r w:rsidRPr="00E2190B">
        <w:rPr>
          <w:sz w:val="20"/>
          <w:szCs w:val="20"/>
        </w:rPr>
        <w:instrText xml:space="preserve"> MERGEFIELD ACPEHoursMax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pharmacy education credits under the UAN #: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ACPEPharmUAN</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&lt;&gt; "" "Pharmacist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MERGEFIED ACPETechUAN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&lt;&gt; "" "Pharmacy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fldChar w:fldCharType="end"/>
      </w:r>
      <w:r w:rsidRPr="00E2190B">
        <w:rPr>
          <w:sz w:val="20"/>
          <w:szCs w:val="20"/>
        </w:rPr>
        <w:instrText xml:space="preserve">. Credits will be reported to CPEMonitor(R) within 45 days."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6E6909"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ANCCHoursMax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ANCC contact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6E6909" w:rsidRPr="00E2190B" w:rsidP="00A05FB6">
      <w:pPr>
        <w:pStyle w:val="BodyText"/>
        <w:ind w:left="-810"/>
        <w:rPr>
          <w:sz w:val="20"/>
          <w:szCs w:val="20"/>
        </w:rPr>
      </w:pPr>
    </w:p>
    <w:p w:rsidR="00A05FB6" w:rsidRPr="00E2190B" w:rsidP="006E6909">
      <w:pPr>
        <w:pStyle w:val="BodyText"/>
        <w:ind w:left="-810"/>
        <w:rPr>
          <w:sz w:val="20"/>
          <w:szCs w:val="20"/>
        </w:rPr>
      </w:pPr>
      <w:r w:rsidRPr="00E2190B">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w:instrText>
      </w:r>
      <w:r w:rsidRPr="00E2190B">
        <w:rPr>
          <w:sz w:val="20"/>
          <w:szCs w:val="20"/>
        </w:rPr>
        <w:fldChar w:fldCharType="begin"/>
      </w:r>
      <w:r w:rsidRPr="00E2190B">
        <w:rPr>
          <w:sz w:val="20"/>
          <w:szCs w:val="20"/>
        </w:rPr>
        <w:instrText xml:space="preserve"> MERGEFIELD AAPAHoursMax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AAPA Category 1 CME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 "Enduring Material" "Approval is valid until </w:instrText>
      </w:r>
      <w:r w:rsidR="003B1132">
        <w:rPr>
          <w:sz w:val="20"/>
          <w:szCs w:val="20"/>
        </w:rPr>
        <w:fldChar w:fldCharType="begin"/>
      </w:r>
      <w:r w:rsidR="003B1132">
        <w:rPr>
          <w:sz w:val="20"/>
          <w:szCs w:val="20"/>
        </w:rPr>
        <w:instrText xml:space="preserve"> </w:instrText>
      </w:r>
      <w:r w:rsidRPr="003B1132" w:rsidR="003B1132">
        <w:rPr>
          <w:bCs/>
          <w:sz w:val="20"/>
          <w:szCs w:val="20"/>
        </w:rPr>
        <w:instrText>MERGEFIELD endTime \@ "MM/dd/yyyy"</w:instrText>
      </w:r>
      <w:r w:rsidR="003B1132">
        <w:rPr>
          <w:sz w:val="20"/>
          <w:szCs w:val="20"/>
        </w:rPr>
        <w:instrText xml:space="preserve"> </w:instrText>
      </w:r>
      <w:r w:rsidR="003B1132">
        <w:rPr>
          <w:sz w:val="20"/>
          <w:szCs w:val="20"/>
        </w:rPr>
        <w:fldChar w:fldCharType="separate"/>
      </w:r>
      <w:r w:rsidR="003B1132">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PAs should only claim credit commensurate with the extent of their participation."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APA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fldChar w:fldCharType="begin"/>
      </w:r>
      <w:r w:rsidRPr="00E2190B">
        <w:rPr>
          <w:sz w:val="20"/>
          <w:szCs w:val="20"/>
        </w:rPr>
        <w:instrText xml:space="preserve"> MERGEFIELD ASWBHoursMax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Association of Social Work Boards Approved CE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fldChar w:fldCharType="begin"/>
      </w:r>
      <w:r w:rsidRPr="00E2190B">
        <w:rPr>
          <w:sz w:val="20"/>
          <w:szCs w:val="20"/>
        </w:rPr>
        <w:instrText xml:space="preserve"> MERGEFIELD BOCHoursMax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Category A hours/CEUs. ATs should claim only those hours actually spent in the educational program."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ADAHoursMax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was planned by and for the healthcare team, and learners may claim up to </w:instrText>
      </w:r>
      <w:r w:rsidRPr="00E2190B">
        <w:rPr>
          <w:sz w:val="20"/>
          <w:szCs w:val="20"/>
        </w:rPr>
        <w:fldChar w:fldCharType="begin"/>
      </w:r>
      <w:r w:rsidRPr="00E2190B">
        <w:rPr>
          <w:sz w:val="20"/>
          <w:szCs w:val="20"/>
        </w:rPr>
        <w:instrText xml:space="preserve"> MERGEFIELD IPCEHoursMax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Interprofessional Continuing Education (IPCE) credits for learning and change."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ARRTHoursMax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ARRT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is a Speech-Language Pathology and Audiology and Hearing Aid Dispensers Board (SLPAHADB) approved provider for continuing professional development courses.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meets the qualifications for </w:instrText>
      </w:r>
      <w:r w:rsidRPr="00E2190B">
        <w:rPr>
          <w:sz w:val="20"/>
          <w:szCs w:val="20"/>
        </w:rPr>
        <w:fldChar w:fldCharType="begin"/>
      </w:r>
      <w:r w:rsidRPr="00E2190B">
        <w:rPr>
          <w:sz w:val="20"/>
          <w:szCs w:val="20"/>
        </w:rPr>
        <w:instrText xml:space="preserve"> MERGEFIELD SLPAHDBHoursMax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continuing professional development credit for audiologists as required by SLPAHADB."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b/>
          <w:bCs/>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COPEHoursMax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COPE credit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AAAHoursMax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American Academy of Audiology (AAA)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&lt;&gt; "" "Approval Number: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ASRTHoursMax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by CAMPEP to award up to </w:instrText>
      </w:r>
      <w:r w:rsidRPr="00E2190B">
        <w:rPr>
          <w:sz w:val="20"/>
          <w:szCs w:val="20"/>
        </w:rPr>
        <w:fldChar w:fldCharType="begin"/>
      </w:r>
      <w:r w:rsidRPr="00E2190B">
        <w:rPr>
          <w:sz w:val="20"/>
          <w:szCs w:val="20"/>
        </w:rPr>
        <w:instrText xml:space="preserve"> MERGEFIELD CAMPEPHoursMax\# 0.00# </w:instrText>
      </w:r>
      <w:r w:rsidRPr="00E2190B">
        <w:rPr>
          <w:sz w:val="20"/>
          <w:szCs w:val="20"/>
        </w:rPr>
        <w:fldChar w:fldCharType="separate"/>
      </w:r>
      <w:r w:rsidRPr="00E2190B">
        <w:rPr>
          <w:sz w:val="20"/>
          <w:szCs w:val="20"/>
        </w:rPr>
        <w:fldChar w:fldCharType="end"/>
      </w:r>
      <w:r w:rsidRPr="00E2190B">
        <w:rPr>
          <w:sz w:val="20"/>
          <w:szCs w:val="20"/>
        </w:rPr>
        <w:instrText xml:space="preserve"> CAMPEP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&lt;&gt; "" "CAMPEP Approval number: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a maximum of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ACEND PT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&lt;&gt; "" "Approved Provider Identification Number: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The AAFP has reviewed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and deemed it acceptable for up to </w:instrText>
      </w:r>
      <w:r w:rsidRPr="00E2190B">
        <w:rPr>
          <w:sz w:val="20"/>
          <w:szCs w:val="20"/>
        </w:rPr>
        <w:fldChar w:fldCharType="begin"/>
      </w:r>
      <w:r w:rsidRPr="00E2190B">
        <w:rPr>
          <w:sz w:val="20"/>
          <w:szCs w:val="20"/>
        </w:rPr>
        <w:instrText xml:space="preserve"> MERGEFIELD AAFPHoursMax \# 0.00#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AAFP Prescribed credit(s). </w:instrText>
      </w:r>
    </w:p>
    <w:p w:rsidR="00A05FB6" w:rsidRPr="00E2190B" w:rsidP="00A05FB6">
      <w:pPr>
        <w:pStyle w:val="BodyText"/>
        <w:ind w:left="-810"/>
        <w:rPr>
          <w:sz w:val="20"/>
          <w:szCs w:val="20"/>
        </w:rPr>
      </w:pPr>
      <w:r w:rsidRPr="00E2190B">
        <w:rPr>
          <w:sz w:val="20"/>
          <w:szCs w:val="20"/>
        </w:rPr>
        <w:instrText xml:space="preserve">Term of Approval is from </w:instrText>
      </w:r>
      <w:r w:rsidRPr="00E2190B">
        <w:rPr>
          <w:sz w:val="20"/>
          <w:szCs w:val="20"/>
        </w:rPr>
        <w:fldChar w:fldCharType="begin"/>
      </w:r>
      <w:r w:rsidRPr="00E2190B">
        <w:rPr>
          <w:sz w:val="20"/>
          <w:szCs w:val="20"/>
        </w:rPr>
        <w:instrText xml:space="preserve"> MERGEFIELD StartTime \@ "MMMM/dd/yyyy "</w:instrText>
      </w:r>
      <w:r w:rsidRPr="00E2190B">
        <w:rPr>
          <w:i/>
          <w:iCs/>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to </w:instrText>
      </w:r>
      <w:r w:rsidRPr="00E2190B">
        <w:rPr>
          <w:sz w:val="20"/>
          <w:szCs w:val="20"/>
        </w:rPr>
        <w:fldChar w:fldCharType="begin"/>
      </w:r>
      <w:r w:rsidRPr="00E2190B">
        <w:rPr>
          <w:sz w:val="20"/>
          <w:szCs w:val="20"/>
        </w:rPr>
        <w:instrText xml:space="preserve"> MERGEFIELD EndTime \@ "MMMM/dd/yyyy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p>
    <w:p w:rsidR="00A05FB6" w:rsidRPr="00E2190B" w:rsidP="00A05FB6">
      <w:pPr>
        <w:pStyle w:val="BodyText"/>
        <w:ind w:left="-810"/>
        <w:rPr>
          <w:sz w:val="20"/>
          <w:szCs w:val="20"/>
        </w:rPr>
      </w:pPr>
      <w:r w:rsidRPr="00E2190B">
        <w:rPr>
          <w:sz w:val="20"/>
          <w:szCs w:val="20"/>
        </w:rPr>
        <w:instrText xml:space="preserve">Physicians should claim only the credit commensurate with the extent of their participation in the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2A14D6" w:rsidP="002A14D6">
      <w:pPr>
        <w:ind w:left="-810"/>
        <w:rPr>
          <w:rFonts w:ascii="Arial" w:eastAsia="Gulim" w:hAnsi="Arial" w:cs="Arial"/>
          <w:sz w:val="20"/>
          <w:szCs w:val="20"/>
        </w:rPr>
      </w:pPr>
      <w:r w:rsidRPr="00E2190B">
        <w:rPr>
          <w:rFonts w:ascii="Arial" w:hAnsi="Arial" w:cs="Arial"/>
          <w:sz w:val="20"/>
          <w:szCs w:val="20"/>
        </w:rPr>
        <w:instrText xml:space="preserve">This course has been approved by the American College of Emergency Physicians for </w:instrText>
      </w:r>
      <w:r w:rsidRPr="00E2190B">
        <w:rPr>
          <w:rFonts w:ascii="Arial" w:hAnsi="Arial" w:cs="Arial"/>
          <w:sz w:val="20"/>
          <w:szCs w:val="20"/>
        </w:rPr>
        <w:fldChar w:fldCharType="begin"/>
      </w:r>
      <w:r w:rsidRPr="00E2190B">
        <w:rPr>
          <w:rFonts w:ascii="Arial" w:hAnsi="Arial" w:cs="Arial"/>
          <w:sz w:val="20"/>
          <w:szCs w:val="20"/>
        </w:rPr>
        <w:instrText xml:space="preserve"> MERGEFIELD ACEPHoursMax \# 0.00#</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hour(s) of ACEP Category I credit. "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RPr="00FC176E"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2"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«ABIMPSClaimed»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instrText>"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which includes participation in the evaluation component,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color w:val="333333"/>
          <w:sz w:val="20"/>
          <w:szCs w:val="20"/>
          <w:shd w:val="clear" w:color="auto" w:fill="F9F9F9"/>
        </w:rPr>
        <w:instrText>ABP MOC Part II</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This activity contributes to the CME component of the American Board of Anesthesiology’s redesigned Maintenance of Certification in Anesthesiology</w:instrText>
      </w:r>
      <w:r w:rsidRPr="00FC176E">
        <w:rPr>
          <w:rFonts w:ascii="Arial" w:eastAsia="Gulim" w:hAnsi="Arial" w:cs="Arial"/>
          <w:sz w:val="20"/>
          <w:szCs w:val="20"/>
          <w:vertAlign w:val="superscript"/>
        </w:rPr>
        <w:instrText>TM</w:instrText>
      </w:r>
      <w:r w:rsidRPr="00FC176E">
        <w:rPr>
          <w:rFonts w:ascii="Arial" w:eastAsia="Gulim" w:hAnsi="Arial" w:cs="Arial"/>
          <w:sz w:val="20"/>
          <w:szCs w:val="20"/>
        </w:rPr>
        <w:instrText xml:space="preserve"> (MOCA</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program, known as MOCA 2.0</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xml:space="preserve">. Please consult the ABA website, www.theABA.org, for a list of all MOCA 2.0 requirements."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sz w:val="20"/>
          <w:szCs w:val="20"/>
        </w:rPr>
        <w:instrText>!Syntax Error</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"Self-Assessment"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Performance in Practice" "and Performance in Practice"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ABOHNSPSHoursMax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Patient Safety"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2A14D6">
      <w:pPr>
        <w:ind w:left="-810"/>
        <w:rPr>
          <w:rFonts w:ascii="Arial" w:eastAsia="Gulim" w:hAnsi="Arial" w:cs="Arial"/>
          <w:sz w:val="20"/>
          <w:szCs w:val="20"/>
        </w:rPr>
      </w:pPr>
    </w:p>
    <w:p w:rsidR="002A14D6" w:rsidP="00F162A8">
      <w:pPr>
        <w:ind w:left="-810"/>
        <w:rPr>
          <w:rFonts w:ascii="Arial" w:eastAsia="Gulim" w:hAnsi="Arial" w:cs="Arial"/>
          <w:sz w:val="20"/>
          <w:szCs w:val="20"/>
        </w:rPr>
      </w:pPr>
      <w:r w:rsidRPr="00FC176E">
        <w:rPr>
          <w:rFonts w:ascii="Arial" w:hAnsi="Arial" w:cs="Arial"/>
          <w:sz w:val="20"/>
          <w:szCs w:val="20"/>
        </w:rPr>
        <w:instrText xml:space="preserve">UCSF Office of CME designates the Activity named above for a maximum of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ABOS MOC Credits"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eastAsia="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F162A8">
      <w:pPr>
        <w:ind w:left="-810"/>
        <w:rPr>
          <w:rFonts w:ascii="Arial" w:eastAsia="Gulim" w:hAnsi="Arial" w:cs="Arial"/>
          <w:sz w:val="20"/>
          <w:szCs w:val="20"/>
        </w:rPr>
      </w:pPr>
    </w:p>
    <w:p w:rsidR="00F162A8" w:rsidRPr="00F162A8" w:rsidP="00F162A8">
      <w:pPr>
        <w:pStyle w:val="BodyText"/>
        <w:ind w:left="-810"/>
        <w:rPr>
          <w:sz w:val="20"/>
          <w:szCs w:val="20"/>
        </w:rPr>
      </w:pPr>
      <w:r w:rsidRPr="00FC176E">
        <w:rPr>
          <w:sz w:val="20"/>
          <w:szCs w:val="20"/>
        </w:rPr>
        <w:instrText xml:space="preserve">UCSF Office of CME designates the Activity named above for a maximum of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MERGEFIELD ABSHoursMax \# 0.00# </w:instrText>
      </w:r>
      <w:r w:rsidRPr="00FC176E">
        <w:rPr>
          <w:sz w:val="20"/>
          <w:szCs w:val="20"/>
        </w:rPr>
        <w:fldChar w:fldCharType="separate"/>
      </w:r>
      <w:r w:rsidRPr="00FC176E">
        <w:rPr>
          <w:sz w:val="20"/>
          <w:szCs w:val="20"/>
        </w:rPr>
        <w:fldChar w:fldCharType="end"/>
      </w:r>
      <w:r w:rsidRPr="00FC176E">
        <w:rPr>
          <w:sz w:val="20"/>
          <w:szCs w:val="20"/>
        </w:rPr>
        <w:instrText xml:space="preserve"> ABS MOC Credits" "" </w:instrText>
      </w:r>
      <w:r w:rsidRPr="00FC176E">
        <w:rPr>
          <w:sz w:val="20"/>
          <w:szCs w:val="20"/>
        </w:rPr>
        <w:fldChar w:fldCharType="separate"/>
      </w:r>
      <w:r w:rsidRPr="00FC176E">
        <w:rPr>
          <w:sz w:val="20"/>
          <w:szCs w:val="20"/>
        </w:rPr>
        <w:fldChar w:fldCharType="end"/>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ABSSAMHoursMax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162A8">
        <w:rPr>
          <w:sz w:val="20"/>
          <w:szCs w:val="20"/>
        </w:rPr>
        <w:fldChar w:fldCharType="begin"/>
      </w:r>
      <w:r w:rsidRPr="00F162A8">
        <w:rPr>
          <w:sz w:val="20"/>
          <w:szCs w:val="20"/>
        </w:rPr>
        <w:instrText xml:space="preserve"> IF </w:instrText>
      </w:r>
      <w:r w:rsidRPr="00F162A8">
        <w:rPr>
          <w:sz w:val="20"/>
          <w:szCs w:val="20"/>
        </w:rPr>
        <w:instrText>0.00</w:instrText>
      </w:r>
      <w:r w:rsidRPr="00F162A8">
        <w:rPr>
          <w:sz w:val="20"/>
          <w:szCs w:val="20"/>
        </w:rPr>
        <w:instrText xml:space="preserve"> &gt; 0 "</w:instrText>
      </w:r>
    </w:p>
    <w:p w:rsidR="00F162A8" w:rsidRPr="00F162A8" w:rsidP="00F162A8">
      <w:pPr>
        <w:pStyle w:val="BodyText"/>
        <w:ind w:left="-810"/>
        <w:rPr>
          <w:sz w:val="20"/>
          <w:szCs w:val="20"/>
        </w:rPr>
      </w:pPr>
    </w:p>
    <w:p w:rsidR="00A05FB6" w:rsidRPr="00E2190B" w:rsidP="00F162A8">
      <w:pPr>
        <w:pStyle w:val="BodyText"/>
        <w:ind w:left="-810"/>
        <w:rPr>
          <w:sz w:val="20"/>
          <w:szCs w:val="20"/>
        </w:rPr>
      </w:pPr>
      <w:r w:rsidRPr="00F162A8">
        <w:rPr>
          <w:sz w:val="20"/>
          <w:szCs w:val="20"/>
        </w:rPr>
        <w:instrText xml:space="preserve">This </w:instrText>
      </w:r>
      <w:r w:rsidRPr="00F162A8">
        <w:rPr>
          <w:sz w:val="20"/>
          <w:szCs w:val="20"/>
        </w:rPr>
        <w:fldChar w:fldCharType="begin"/>
      </w:r>
      <w:r w:rsidRPr="00F162A8">
        <w:rPr>
          <w:sz w:val="20"/>
          <w:szCs w:val="20"/>
        </w:rPr>
        <w:instrText xml:space="preserve"> MERGEFIELD ActivityFormat </w:instrText>
      </w:r>
      <w:r w:rsidRPr="00F162A8">
        <w:rPr>
          <w:sz w:val="20"/>
          <w:szCs w:val="20"/>
        </w:rPr>
        <w:fldChar w:fldCharType="separate"/>
      </w:r>
      <w:r w:rsidRPr="00F162A8">
        <w:rPr>
          <w:sz w:val="20"/>
          <w:szCs w:val="20"/>
        </w:rPr>
        <w:fldChar w:fldCharType="end"/>
      </w:r>
      <w:r w:rsidRPr="00F162A8">
        <w:rPr>
          <w:sz w:val="20"/>
          <w:szCs w:val="20"/>
        </w:rPr>
        <w:instrText xml:space="preserve"> is approved for a maximum of </w:instrText>
      </w:r>
      <w:r w:rsidRPr="00F162A8">
        <w:rPr>
          <w:sz w:val="20"/>
          <w:szCs w:val="20"/>
        </w:rPr>
        <w:fldChar w:fldCharType="begin"/>
      </w:r>
      <w:r w:rsidRPr="00F162A8">
        <w:rPr>
          <w:sz w:val="20"/>
          <w:szCs w:val="20"/>
        </w:rPr>
        <w:instrText xml:space="preserve"> MERGEFIELD CABHOURSMax \# 0.00# </w:instrText>
      </w:r>
      <w:r w:rsidRPr="00F162A8">
        <w:rPr>
          <w:sz w:val="20"/>
          <w:szCs w:val="20"/>
        </w:rPr>
        <w:fldChar w:fldCharType="separate"/>
      </w:r>
      <w:r w:rsidRPr="00F162A8">
        <w:rPr>
          <w:sz w:val="20"/>
          <w:szCs w:val="20"/>
        </w:rPr>
        <w:fldChar w:fldCharType="end"/>
      </w:r>
      <w:r w:rsidRPr="00F162A8">
        <w:rPr>
          <w:sz w:val="20"/>
          <w:szCs w:val="20"/>
        </w:rPr>
        <w:instrText xml:space="preserve"> CAB credits." "" </w:instrText>
      </w:r>
      <w:r w:rsidRPr="00F162A8">
        <w:rPr>
          <w:sz w:val="20"/>
          <w:szCs w:val="20"/>
        </w:rPr>
        <w:fldChar w:fldCharType="separate"/>
      </w:r>
      <w:r w:rsidRPr="00F162A8">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t>Designation:</w:t>
      </w:r>
      <w:r w:rsidRPr="00E2190B">
        <w:rPr>
          <w:rFonts w:eastAsiaTheme="minorEastAsia"/>
          <w:noProof/>
          <w:spacing w:val="2"/>
          <w:sz w:val="28"/>
          <w:szCs w:val="28"/>
        </w:rPr>
        <w:t xml:space="preserve"> </w:t>
      </w:r>
    </w:p>
    <w:p w:rsidR="00A05FB6" w:rsidRPr="00E2190B" w:rsidP="00A05FB6">
      <w:pPr>
        <w:pStyle w:val="BodyText"/>
        <w:ind w:left="-810"/>
        <w:rPr>
          <w:sz w:val="20"/>
          <w:szCs w:val="20"/>
        </w:rPr>
      </w:pPr>
    </w:p>
    <w:p w:rsidRPr="00E2190B" w:rsidP="006E6909">
      <w:pPr>
        <w:pStyle w:val="BodyText"/>
        <w:ind w:left="-810"/>
        <w:rPr>
          <w:sz w:val="20"/>
          <w:szCs w:val="20"/>
        </w:rPr>
      </w:pPr>
      <w:r w:rsidRPr="00E2190B">
        <w:rPr>
          <w:sz w:val="20"/>
          <w:szCs w:val="20"/>
        </w:rPr>
        <w:t xml:space="preserve">UCSF designates this </w:t>
      </w:r>
      <w:r w:rsidRPr="00E2190B">
        <w:rPr>
          <w:sz w:val="20"/>
          <w:szCs w:val="20"/>
        </w:rPr>
        <w:t>Live Activity</w:t>
      </w:r>
      <w:r w:rsidRPr="00E2190B">
        <w:rPr>
          <w:sz w:val="20"/>
          <w:szCs w:val="20"/>
        </w:rPr>
        <w:t xml:space="preserve"> for a maximum of </w:t>
      </w:r>
      <w:r w:rsidRPr="00E2190B">
        <w:rPr>
          <w:sz w:val="20"/>
          <w:szCs w:val="20"/>
        </w:rPr>
        <w:t>13.00</w:t>
      </w:r>
      <w:r w:rsidRPr="00E2190B">
        <w:rPr>
          <w:sz w:val="20"/>
          <w:szCs w:val="20"/>
        </w:rPr>
        <w:t xml:space="preserve"> </w:t>
      </w:r>
      <w:r w:rsidRPr="00E2190B">
        <w:rPr>
          <w:i/>
          <w:iCs/>
          <w:sz w:val="20"/>
          <w:szCs w:val="20"/>
        </w:rPr>
        <w:t>AMA PRA Category 1 Credits™.</w:t>
      </w:r>
      <w:r w:rsidRPr="00E2190B">
        <w:rPr>
          <w:sz w:val="20"/>
          <w:szCs w:val="20"/>
        </w:rPr>
        <w:t xml:space="preserve"> Physicians should only claim credit commensurate with the extent of their participation in the activity.</w:t>
      </w:r>
      <w:r w:rsidRPr="00E2190B" w:rsidR="00A05FB6">
        <w:rPr>
          <w:sz w:val="20"/>
          <w:szCs w:val="20"/>
        </w:rPr>
        <w:fldChar w:fldCharType="end"/>
      </w:r>
    </w:p>
    <w:p w:rsidR="00A05FB6" w:rsidRPr="00E2190B" w:rsidP="00A05FB6">
      <w:pPr>
        <w:pStyle w:val="BodyText"/>
        <w:ind w:left="-810"/>
        <w:rPr>
          <w:sz w:val="20"/>
          <w:szCs w:val="20"/>
        </w:rPr>
      </w:pPr>
    </w:p>
    <w:p w:rsidR="00470E9B" w:rsidRPr="00E2190B" w:rsidP="00470E9B">
      <w:pPr>
        <w:ind w:left="-810"/>
        <w:rPr>
          <w:rFonts w:ascii="Arial" w:hAnsi="Arial" w:cs="Arial"/>
          <w:sz w:val="20"/>
          <w:szCs w:val="20"/>
        </w:rPr>
      </w:pPr>
      <w:r w:rsidRPr="00E2190B">
        <w:rPr>
          <w:rFonts w:ascii="Arial" w:hAnsi="Arial" w:cs="Arial"/>
          <w:sz w:val="20"/>
          <w:szCs w:val="20"/>
        </w:rPr>
        <w:fldChar w:fldCharType="begin"/>
      </w:r>
      <w:r w:rsidRPr="00E2190B">
        <w:rPr>
          <w:rFonts w:ascii="Arial" w:hAnsi="Arial" w:cs="Arial"/>
          <w:sz w:val="20"/>
          <w:szCs w:val="20"/>
        </w:rPr>
        <w:instrText xml:space="preserve"> IF </w:instrText>
      </w:r>
      <w:r w:rsidRPr="00E2190B">
        <w:rPr>
          <w:rFonts w:ascii="Arial" w:hAnsi="Arial" w:cs="Arial"/>
          <w:sz w:val="20"/>
          <w:szCs w:val="20"/>
        </w:rPr>
        <w:fldChar w:fldCharType="begin"/>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Pr>
          <w:rFonts w:ascii="Arial" w:hAnsi="Arial" w:cs="Arial"/>
          <w:sz w:val="20"/>
          <w:szCs w:val="20"/>
        </w:rPr>
        <w:instrText xml:space="preserve"> </w:instrText>
      </w:r>
      <w:r w:rsidRPr="00E2190B">
        <w:rPr>
          <w:rFonts w:ascii="Arial" w:hAnsi="Arial" w:cs="Arial"/>
          <w:sz w:val="20"/>
          <w:szCs w:val="20"/>
        </w:rPr>
        <w:fldChar w:fldCharType="separate"/>
      </w:r>
      <w:r w:rsidRPr="00E2190B">
        <w:rPr>
          <w:rFonts w:ascii="Arial" w:hAnsi="Arial" w:cs="Arial"/>
          <w:sz w:val="20"/>
          <w:szCs w:val="20"/>
        </w:rPr>
        <w:instrText>0</w:instrText>
      </w:r>
      <w:r w:rsidRPr="00E2190B">
        <w:rPr>
          <w:rFonts w:ascii="Arial" w:hAnsi="Arial" w:cs="Arial"/>
          <w:sz w:val="20"/>
          <w:szCs w:val="20"/>
        </w:rPr>
        <w:fldChar w:fldCharType="end"/>
      </w:r>
      <w:r w:rsidRPr="00E2190B">
        <w:rPr>
          <w:rFonts w:ascii="Arial" w:hAnsi="Arial" w:cs="Arial"/>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rFonts w:eastAsiaTheme="minorEastAsia"/>
          <w:color w:val="00A5B4"/>
          <w:spacing w:val="2"/>
          <w:sz w:val="24"/>
          <w:szCs w:val="24"/>
          <w:lang w:bidi="en-US"/>
        </w:rPr>
        <w:instrText>Additional Credit Information:</w:instrText>
      </w:r>
      <w:r w:rsidRPr="00E2190B">
        <w:rPr>
          <w:rFonts w:eastAsiaTheme="minorEastAsia"/>
          <w:color w:val="00A5B4"/>
          <w:spacing w:val="2"/>
          <w:sz w:val="32"/>
          <w:szCs w:val="32"/>
          <w:lang w:bidi="en-US"/>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ACPEHoursMax </w:instrText>
      </w:r>
      <w:r w:rsidRPr="00E2190B">
        <w:rPr>
          <w:sz w:val="20"/>
          <w:szCs w:val="20"/>
        </w:rPr>
        <w:fldChar w:fldCharType="separate"/>
      </w:r>
      <w:r w:rsidRPr="00E2190B">
        <w:rPr>
          <w:noProof/>
          <w:sz w:val="20"/>
          <w:szCs w:val="20"/>
        </w:rPr>
        <w:instrText>«ACPEHoursClaimed»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Pharmacists and Pharmacy Technicians:</w:instrText>
      </w:r>
      <w:r w:rsidRPr="00E2190B">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ANCCHoursMax </w:instrText>
      </w:r>
      <w:r w:rsidRPr="00E2190B">
        <w:rPr>
          <w:sz w:val="20"/>
          <w:szCs w:val="20"/>
        </w:rPr>
        <w:fldChar w:fldCharType="separate"/>
      </w:r>
      <w:r w:rsidRPr="00E2190B">
        <w:rPr>
          <w:noProof/>
          <w:sz w:val="20"/>
          <w:szCs w:val="20"/>
        </w:rPr>
        <w:instrText>«ANCCHoursClaimed»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Nurses: </w:instrText>
      </w:r>
      <w:r w:rsidRPr="00E2190B">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APAHoursMax </w:instrText>
      </w:r>
      <w:r w:rsidRPr="00E2190B">
        <w:rPr>
          <w:sz w:val="20"/>
          <w:szCs w:val="20"/>
        </w:rPr>
        <w:fldChar w:fldCharType="separate"/>
      </w:r>
      <w:r w:rsidRPr="00E2190B">
        <w:rPr>
          <w:noProof/>
          <w:sz w:val="20"/>
          <w:szCs w:val="20"/>
        </w:rPr>
        <w:instrText>«APAHoursClaimed»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Psychologists:</w:instrText>
      </w:r>
      <w:r w:rsidRPr="00E2190B">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ASWBHoursMax </w:instrText>
      </w:r>
      <w:r w:rsidRPr="00E2190B">
        <w:rPr>
          <w:sz w:val="20"/>
          <w:szCs w:val="20"/>
        </w:rPr>
        <w:fldChar w:fldCharType="separate"/>
      </w:r>
      <w:r w:rsidRPr="00E2190B">
        <w:rPr>
          <w:noProof/>
          <w:sz w:val="20"/>
          <w:szCs w:val="20"/>
        </w:rPr>
        <w:instrText>«ASWBHoursClaimed»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Behavioral Health Professionals: </w:instrText>
      </w:r>
      <w:r w:rsidRPr="00E2190B">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AANAHoursMax </w:instrText>
      </w:r>
      <w:r w:rsidRPr="00E2190B">
        <w:rPr>
          <w:sz w:val="20"/>
          <w:szCs w:val="20"/>
        </w:rPr>
        <w:fldChar w:fldCharType="separate"/>
      </w:r>
      <w:r w:rsidRPr="00E2190B">
        <w:rPr>
          <w:noProof/>
          <w:sz w:val="20"/>
          <w:szCs w:val="20"/>
        </w:rPr>
        <w:instrText>«AANAHoursClaimed»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AANA Credit for Nurse Anesthetists:</w:instrText>
      </w:r>
      <w:r w:rsidRPr="00E2190B">
        <w:rPr>
          <w:sz w:val="20"/>
          <w:szCs w:val="20"/>
        </w:rPr>
        <w:instrText xml:space="preserve"> AANA members can self-report Class B activities, along with proper documentation on the AANA website so that their entire record of Class A and Class B requirements can be reported directly to NBCRNA from the AANA for CPC renewal purposes. This program was not certified for Class A credit and the AANA did not designate this program as meeting the criteria for pharmacotherapeutic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AANPHoursMax </w:instrText>
      </w:r>
      <w:r w:rsidRPr="00E2190B">
        <w:rPr>
          <w:sz w:val="20"/>
          <w:szCs w:val="20"/>
        </w:rPr>
        <w:fldChar w:fldCharType="separate"/>
      </w:r>
      <w:r w:rsidRPr="00E2190B">
        <w:rPr>
          <w:noProof/>
          <w:sz w:val="20"/>
          <w:szCs w:val="20"/>
        </w:rPr>
        <w:instrText>«AANPHoursClaimed»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AANP Credit for Nurse Practitioners: </w:instrText>
      </w:r>
      <w:r w:rsidRPr="00E2190B">
        <w:rPr>
          <w:sz w:val="20"/>
          <w:szCs w:val="20"/>
        </w:rPr>
        <w:instrText xml:space="preserve">The American Academy of Nurse Practitioners (AANP) accepts credit from organizations that are accredited by the Accreditation Council for Continuing Medical Education (ACCME)."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AARCHoursMax </w:instrText>
      </w:r>
      <w:r w:rsidRPr="00E2190B">
        <w:rPr>
          <w:sz w:val="20"/>
          <w:szCs w:val="20"/>
        </w:rPr>
        <w:fldChar w:fldCharType="separate"/>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CRCE Credit for Respiratory Care Practitioners:</w:instrText>
      </w:r>
      <w:r w:rsidRPr="00E2190B">
        <w:rPr>
          <w:sz w:val="20"/>
          <w:szCs w:val="20"/>
        </w:rPr>
        <w:instrText xml:space="preserve"> You have reported completion of the Activity named above to the Officer of CME. As long as your reported within 14 days of the Activity completion date, your credit will be reported to the CRCE (CRCEreports@aarc.org). To view your CRCE credits, log in to your AARC (American Association for Respiratory Care) account, navigate to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Education</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section, and then select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My Transcript</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to access your CRCE transcript which will display your earned credits; you can also access it by clicking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CRCE</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button from your shortcuts page on the My AARC dashboard."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AMCBHoursMax </w:instrText>
      </w:r>
      <w:r w:rsidRPr="00E2190B">
        <w:rPr>
          <w:sz w:val="20"/>
          <w:szCs w:val="20"/>
        </w:rPr>
        <w:fldChar w:fldCharType="separate"/>
      </w:r>
      <w:r w:rsidRPr="00E2190B">
        <w:rPr>
          <w:noProof/>
          <w:sz w:val="20"/>
          <w:szCs w:val="20"/>
        </w:rPr>
        <w:instrText>«AMCBHoursClaimed»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AMCB and ACNM Credit for Midwives: </w:instrText>
      </w:r>
      <w:r w:rsidRPr="00E2190B">
        <w:rPr>
          <w:sz w:val="20"/>
          <w:szCs w:val="20"/>
        </w:rPr>
        <w:instrText xml:space="preserve">The American Midwifery Certification Board (AMCB) accepts Category 1 CME approval from organizations accredited by the ACCME. NCCPA accepts certificates of participation for educational activities certified for AMA PRA Category 1 Credit™ from organizations accredited by ACCME or a recognized state medical society. AMA PRA Category 1 Credit™ is accepted by the Certificate Maintenance Program (CMP) of the American Midwifery Certification Board (AMCB) for programs relevant to midwifery. The American College of Nurse Midwives (ACNM) accepts AMA PRA Category 1 credit™ for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AMTHoursMax </w:instrText>
      </w:r>
      <w:r w:rsidRPr="00E2190B">
        <w:rPr>
          <w:sz w:val="20"/>
          <w:szCs w:val="20"/>
        </w:rPr>
        <w:fldChar w:fldCharType="separate"/>
      </w:r>
      <w:r w:rsidRPr="00E2190B">
        <w:rPr>
          <w:noProof/>
          <w:sz w:val="20"/>
          <w:szCs w:val="20"/>
        </w:rPr>
        <w:instrText>«AMTHoursClaimed»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Medical Technologists: </w:instrText>
      </w:r>
      <w:r w:rsidRPr="00E2190B">
        <w:rPr>
          <w:sz w:val="20"/>
          <w:szCs w:val="20"/>
        </w:rPr>
        <w:instrText xml:space="preserve">The National Commission on Certification of Physician Assistants (NCCPA) accepts AMA PRA Category 1 Credit™ for recertification from organizations that are accredited by the ACCME or a recognized state medical society.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American Medical Technologists (AMT) is an organization accredited by the National Commission for Certifying Agencies (NCCA)."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ARDMSHoursMax </w:instrText>
      </w:r>
      <w:r w:rsidRPr="00E2190B">
        <w:rPr>
          <w:sz w:val="20"/>
          <w:szCs w:val="20"/>
        </w:rPr>
        <w:fldChar w:fldCharType="separate"/>
      </w:r>
      <w:r w:rsidRPr="00E2190B">
        <w:rPr>
          <w:noProof/>
          <w:sz w:val="20"/>
          <w:szCs w:val="20"/>
        </w:rPr>
        <w:instrText>«ARDMSHoursClaimed»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ARDMS Credit for Sonographers and Vascular Technologists: </w:instrText>
      </w:r>
      <w:r w:rsidRPr="00E2190B">
        <w:rPr>
          <w:sz w:val="20"/>
          <w:szCs w:val="20"/>
        </w:rPr>
        <w:instrText xml:space="preserve">Organizations accredited to offer American Medical Association (AMA) Physicians Recognition Award Category I credit meet the requirements of the ARDMS Accepted Continuing Education Evaluation Model System (AACEEMS) Checklist and provide accepted CMEs."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CCHoursMax </w:instrText>
      </w:r>
      <w:r w:rsidRPr="00E2190B">
        <w:rPr>
          <w:sz w:val="20"/>
          <w:szCs w:val="20"/>
        </w:rPr>
        <w:fldChar w:fldCharType="separate"/>
      </w:r>
      <w:r w:rsidRPr="00E2190B">
        <w:rPr>
          <w:noProof/>
          <w:sz w:val="20"/>
          <w:szCs w:val="20"/>
        </w:rPr>
        <w:instrText>«CCHoursClaimed»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Cultural Competence for Pharmacy technicians and/or Pharmacists: </w:instrText>
      </w:r>
      <w:r w:rsidRPr="00E2190B">
        <w:rPr>
          <w:sz w:val="20"/>
          <w:szCs w:val="20"/>
        </w:rPr>
        <w:instrText xml:space="preserve">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knowledge and skills to provide culturally sensitive care to diverse patient populations. Up to </w:instrText>
      </w:r>
      <w:r w:rsidRPr="00E2190B">
        <w:rPr>
          <w:sz w:val="20"/>
          <w:szCs w:val="20"/>
        </w:rPr>
        <w:fldChar w:fldCharType="begin"/>
      </w:r>
      <w:r w:rsidRPr="00E2190B">
        <w:rPr>
          <w:sz w:val="20"/>
          <w:szCs w:val="20"/>
        </w:rPr>
        <w:instrText xml:space="preserve"> MERGEFIELD 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of this Activity were identified by the UCSF Office of CME as meeting the BPC section 231 standard for cultural competence.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CDRHoursMax </w:instrText>
      </w:r>
      <w:r w:rsidRPr="00E2190B">
        <w:rPr>
          <w:sz w:val="20"/>
          <w:szCs w:val="20"/>
        </w:rPr>
        <w:fldChar w:fldCharType="separate"/>
      </w:r>
      <w:r w:rsidRPr="00E2190B">
        <w:rPr>
          <w:noProof/>
          <w:sz w:val="20"/>
          <w:szCs w:val="20"/>
        </w:rPr>
        <w:instrText>«CDRHoursClaimed»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Dietitians:</w:instrText>
      </w:r>
      <w:r w:rsidRPr="00E2190B">
        <w:rPr>
          <w:sz w:val="20"/>
          <w:szCs w:val="20"/>
        </w:rPr>
        <w:instrText xml:space="preserve"> The Commission on Dietetic Registration (CDR) accepts AMA PRA Category 1 Credit™ from organizations accredited by the Accreditation Council for Continuing Medical Education (ACCME).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CHPHoursMax </w:instrText>
      </w:r>
      <w:r w:rsidRPr="00E2190B">
        <w:rPr>
          <w:sz w:val="20"/>
          <w:szCs w:val="20"/>
        </w:rPr>
        <w:fldChar w:fldCharType="separate"/>
      </w:r>
      <w:r w:rsidRPr="00E2190B">
        <w:rPr>
          <w:noProof/>
          <w:sz w:val="20"/>
          <w:szCs w:val="20"/>
        </w:rPr>
        <w:instrText>«CHPHoursClaimed»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Chaplains: </w:instrText>
      </w:r>
      <w:r w:rsidRPr="00E2190B">
        <w:rPr>
          <w:sz w:val="20"/>
          <w:szCs w:val="20"/>
        </w:rPr>
        <w:instrText xml:space="preserve">The BBC accepts credit from live courses Workshops, symposiums, seminars, and Webinars related directly to chaplaincy, related to the specialty field in which a chaplain works (e.g. palliative care, trauma, etc.), and related to the culture to which the chaplain ministers. This may include Grand Round lectures and Academic Courses related to chaplaincy that result in a certificate or advanced degree.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DOMVIOHoursMax </w:instrText>
      </w:r>
      <w:r w:rsidRPr="00E2190B">
        <w:rPr>
          <w:sz w:val="20"/>
          <w:szCs w:val="20"/>
        </w:rPr>
        <w:fldChar w:fldCharType="separate"/>
      </w:r>
      <w:r w:rsidRPr="00E2190B">
        <w:rPr>
          <w:noProof/>
          <w:sz w:val="20"/>
          <w:szCs w:val="20"/>
        </w:rPr>
        <w:instrText>«DOMVIOHoursClaimed»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Domestic Violence:</w:instrText>
      </w:r>
      <w:r w:rsidRPr="00E2190B">
        <w:rPr>
          <w:sz w:val="20"/>
          <w:szCs w:val="20"/>
        </w:rPr>
        <w:instrText xml:space="preserve"> Up to </w:instrText>
      </w:r>
      <w:r w:rsidRPr="00E2190B">
        <w:rPr>
          <w:sz w:val="20"/>
          <w:szCs w:val="20"/>
        </w:rPr>
        <w:fldChar w:fldCharType="begin"/>
      </w:r>
      <w:r w:rsidRPr="00E2190B">
        <w:rPr>
          <w:sz w:val="20"/>
          <w:szCs w:val="20"/>
        </w:rPr>
        <w:instrText xml:space="preserve"> MERGEFIELD DOMVIOHoursMax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domestic violence.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EOLCHoursMax </w:instrText>
      </w:r>
      <w:r w:rsidRPr="00E2190B">
        <w:rPr>
          <w:sz w:val="20"/>
          <w:szCs w:val="20"/>
        </w:rPr>
        <w:fldChar w:fldCharType="separate"/>
      </w:r>
      <w:r w:rsidRPr="00E2190B">
        <w:rPr>
          <w:noProof/>
          <w:sz w:val="20"/>
          <w:szCs w:val="20"/>
        </w:rPr>
        <w:instrText>«EOLCHoursClaimed»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End-of-Life for California Providers: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EOLCHoursMax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End-of-Life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EOLPAHoursMax </w:instrText>
      </w:r>
      <w:r w:rsidRPr="00E2190B">
        <w:rPr>
          <w:sz w:val="20"/>
          <w:szCs w:val="20"/>
        </w:rPr>
        <w:fldChar w:fldCharType="separate"/>
      </w:r>
      <w:r w:rsidRPr="00E2190B">
        <w:rPr>
          <w:noProof/>
          <w:sz w:val="20"/>
          <w:szCs w:val="20"/>
        </w:rPr>
        <w:instrText>«EOLPAHoursClaimed»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and Nurses: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EOLPAHoursMax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palliative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EthicsHoursMax </w:instrText>
      </w:r>
      <w:r w:rsidRPr="00E2190B">
        <w:rPr>
          <w:sz w:val="20"/>
          <w:szCs w:val="20"/>
        </w:rPr>
        <w:fldChar w:fldCharType="separate"/>
      </w:r>
      <w:r w:rsidRPr="00E2190B">
        <w:rPr>
          <w:noProof/>
          <w:sz w:val="20"/>
          <w:szCs w:val="20"/>
        </w:rPr>
        <w:instrText>«EthicsHoursClaimed»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Ethics: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EthicsHoursMax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hours of this Activity were identified by the UCSF Office of CME as education on ethics."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FHMHoursMax </w:instrText>
      </w:r>
      <w:r w:rsidRPr="00E2190B">
        <w:rPr>
          <w:sz w:val="20"/>
          <w:szCs w:val="20"/>
        </w:rPr>
        <w:fldChar w:fldCharType="separate"/>
      </w:r>
      <w:r w:rsidRPr="00E2190B">
        <w:rPr>
          <w:noProof/>
          <w:sz w:val="20"/>
          <w:szCs w:val="20"/>
        </w:rPr>
        <w:instrText>«FHMHoursClaimed»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nurses, nurse practitioners, midwifes, physician associates and paramedics: </w:instrText>
      </w:r>
      <w:r w:rsidRPr="00E2190B">
        <w:rPr>
          <w:sz w:val="20"/>
          <w:szCs w:val="20"/>
        </w:rPr>
        <w:instrText xml:space="preserve">The approved credits include </w:instrText>
      </w:r>
      <w:r w:rsidRPr="00E2190B">
        <w:rPr>
          <w:sz w:val="20"/>
          <w:szCs w:val="20"/>
        </w:rPr>
        <w:fldChar w:fldCharType="begin"/>
      </w:r>
      <w:r w:rsidRPr="00E2190B">
        <w:rPr>
          <w:sz w:val="20"/>
          <w:szCs w:val="20"/>
        </w:rPr>
        <w:instrText xml:space="preserve"> MERGEFIELD </w:instrText>
      </w:r>
      <w:r w:rsidRPr="00E2190B">
        <w:rPr>
          <w:sz w:val="20"/>
          <w:szCs w:val="20"/>
          <w:shd w:val="clear" w:color="auto" w:fill="FFFFFF"/>
        </w:rPr>
        <w:instrText>AMAHoursMax</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GeriatricHoursMax </w:instrText>
      </w:r>
      <w:r w:rsidRPr="00E2190B">
        <w:rPr>
          <w:sz w:val="20"/>
          <w:szCs w:val="20"/>
        </w:rPr>
        <w:fldChar w:fldCharType="separate"/>
      </w:r>
      <w:r w:rsidRPr="00E2190B">
        <w:rPr>
          <w:noProof/>
          <w:sz w:val="20"/>
          <w:szCs w:val="20"/>
        </w:rPr>
        <w:instrText>«GeriatricHoursClaimed»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Geriatric: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GeriatricHoursMax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requirement under California Assembly Bill 1820, Geriatric Medicine."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GLAHoursMax </w:instrText>
      </w:r>
      <w:r w:rsidRPr="00E2190B">
        <w:rPr>
          <w:sz w:val="20"/>
          <w:szCs w:val="20"/>
        </w:rPr>
        <w:fldChar w:fldCharType="separate"/>
      </w:r>
      <w:r w:rsidRPr="00E2190B">
        <w:rPr>
          <w:noProof/>
          <w:sz w:val="20"/>
          <w:szCs w:val="20"/>
        </w:rPr>
        <w:instrText>«GLAHoursClaimed»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Midwives: </w:instrText>
      </w:r>
      <w:r w:rsidRPr="00E2190B">
        <w:rPr>
          <w:sz w:val="20"/>
          <w:szCs w:val="20"/>
        </w:rPr>
        <w:instrText xml:space="preserve">AMA PRA Category 1 Credit™ is accepted by the Certificate Maintenance Program (CMP) of the American Midwifery Certification Board (AMCB) for programs relevant to midwifery."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IBHoursMax </w:instrText>
      </w:r>
      <w:r w:rsidRPr="00E2190B">
        <w:rPr>
          <w:sz w:val="20"/>
          <w:szCs w:val="20"/>
        </w:rPr>
        <w:fldChar w:fldCharType="separate"/>
      </w:r>
      <w:r w:rsidRPr="00E2190B">
        <w:rPr>
          <w:noProof/>
          <w:sz w:val="20"/>
          <w:szCs w:val="20"/>
        </w:rPr>
        <w:instrText>«IBHoursClaimed»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Implicit bias: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IBHoursMax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implicit bias."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MATEHoursMax </w:instrText>
      </w:r>
      <w:r w:rsidRPr="00E2190B">
        <w:rPr>
          <w:sz w:val="20"/>
          <w:szCs w:val="20"/>
        </w:rPr>
        <w:fldChar w:fldCharType="separate"/>
      </w:r>
      <w:r w:rsidRPr="00E2190B">
        <w:rPr>
          <w:noProof/>
          <w:sz w:val="20"/>
          <w:szCs w:val="20"/>
        </w:rPr>
        <w:instrText>«MATEHoursClaimed»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MATE Credit:</w:instrText>
      </w:r>
      <w:r w:rsidRPr="00E2190B">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Providers planning to receive or renew their DEA registration can earn </w:instrText>
      </w:r>
      <w:r w:rsidRPr="00E2190B">
        <w:rPr>
          <w:sz w:val="20"/>
          <w:szCs w:val="20"/>
        </w:rPr>
        <w:fldChar w:fldCharType="begin"/>
      </w:r>
      <w:r w:rsidRPr="00E2190B">
        <w:rPr>
          <w:sz w:val="20"/>
          <w:szCs w:val="20"/>
        </w:rPr>
        <w:instrText xml:space="preserve"> MERGEFIELD MATEHoursMax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towards their one-time eight-hour MATE requirement by completing the entire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OPPainHoursMax </w:instrText>
      </w:r>
      <w:r w:rsidRPr="00E2190B">
        <w:rPr>
          <w:sz w:val="20"/>
          <w:szCs w:val="20"/>
        </w:rPr>
        <w:fldChar w:fldCharType="separate"/>
      </w:r>
      <w:r w:rsidRPr="00E2190B">
        <w:rPr>
          <w:noProof/>
          <w:sz w:val="20"/>
          <w:szCs w:val="20"/>
        </w:rPr>
        <w:instrText>«OPPainHoursClaimed»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Opioid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OPPainHoursMax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opioid/pain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PainHoursMax </w:instrText>
      </w:r>
      <w:r w:rsidRPr="00E2190B">
        <w:rPr>
          <w:sz w:val="20"/>
          <w:szCs w:val="20"/>
        </w:rPr>
        <w:fldChar w:fldCharType="separate"/>
      </w:r>
      <w:r w:rsidRPr="00E2190B">
        <w:rPr>
          <w:noProof/>
          <w:sz w:val="20"/>
          <w:szCs w:val="20"/>
        </w:rPr>
        <w:instrText>«PainHoursClaimed»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Pain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NursePharmHoursMax </w:instrText>
      </w:r>
      <w:r w:rsidRPr="00E2190B">
        <w:rPr>
          <w:sz w:val="20"/>
          <w:szCs w:val="20"/>
        </w:rPr>
        <w:fldChar w:fldCharType="separate"/>
      </w:r>
      <w:r w:rsidRPr="00E2190B">
        <w:rPr>
          <w:noProof/>
          <w:sz w:val="20"/>
          <w:szCs w:val="20"/>
        </w:rPr>
        <w:instrText>«NursePharmHoursClaimed»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Pharmacotherapeutics for Nurses: </w:instrText>
      </w:r>
      <w:r w:rsidRPr="00E2190B">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NursePharmHoursMax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Pharmacotherapeutic credits towards meeting the requirement for nursing pharmacology continuing education."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PsyChHoursMax </w:instrText>
      </w:r>
      <w:r w:rsidRPr="00E2190B">
        <w:rPr>
          <w:sz w:val="20"/>
          <w:szCs w:val="20"/>
        </w:rPr>
        <w:fldChar w:fldCharType="separate"/>
      </w:r>
      <w:r w:rsidRPr="00E2190B">
        <w:rPr>
          <w:noProof/>
          <w:sz w:val="20"/>
          <w:szCs w:val="20"/>
        </w:rPr>
        <w:instrText>«PsyChHoursClaimed»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Psychologists: </w:instrText>
      </w:r>
      <w:r w:rsidRPr="00E2190B">
        <w:rPr>
          <w:sz w:val="20"/>
          <w:szCs w:val="20"/>
        </w:rPr>
        <w:instrText xml:space="preserve">The California Board of Psychology accepts AMA PRA Category 1 Credit™ toward California state CE requirements. Acceptance varies by state so psychologists licensed outside California should check with their state 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RespiratoryHoursMax </w:instrText>
      </w:r>
      <w:r w:rsidRPr="00E2190B">
        <w:rPr>
          <w:sz w:val="20"/>
          <w:szCs w:val="20"/>
        </w:rPr>
        <w:fldChar w:fldCharType="separate"/>
      </w:r>
      <w:r w:rsidRPr="00E2190B">
        <w:rPr>
          <w:noProof/>
          <w:sz w:val="20"/>
          <w:szCs w:val="20"/>
        </w:rPr>
        <w:instrText>«RespiratoryHoursClaimed»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Respiratory Care Providers: </w:instrText>
      </w:r>
      <w:r w:rsidRPr="00E2190B">
        <w:rPr>
          <w:sz w:val="20"/>
          <w:szCs w:val="20"/>
        </w:rPr>
        <w:instrText>UCSF is accredited by the Western Association of Schools and Colleges (WASC) Senior College and University Commission.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RespiratoryHoursMax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which can be used for Respiratory Care Board of California requirements."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RiskHoursMax </w:instrText>
      </w:r>
      <w:r w:rsidRPr="00E2190B">
        <w:rPr>
          <w:sz w:val="20"/>
          <w:szCs w:val="20"/>
        </w:rPr>
        <w:fldChar w:fldCharType="separate"/>
      </w:r>
      <w:r w:rsidRPr="00E2190B">
        <w:rPr>
          <w:noProof/>
          <w:sz w:val="20"/>
          <w:szCs w:val="20"/>
        </w:rPr>
        <w:instrText>«RiskHoursClaimed»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Healthcare providers who interact directly with patientst: </w:instrText>
      </w:r>
      <w:r w:rsidRPr="00E2190B">
        <w:rPr>
          <w:sz w:val="20"/>
          <w:szCs w:val="20"/>
        </w:rPr>
        <w:instrText>This Activity has content on risk management.</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RiskHoursMax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related to risk management, such as insurance technical information, risk management principles, insurance law, and business ethics.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Schedule2HoursMax </w:instrText>
      </w:r>
      <w:r w:rsidRPr="00E2190B">
        <w:rPr>
          <w:sz w:val="20"/>
          <w:szCs w:val="20"/>
        </w:rPr>
        <w:fldChar w:fldCharType="separate"/>
      </w:r>
      <w:r w:rsidRPr="00E2190B">
        <w:rPr>
          <w:noProof/>
          <w:sz w:val="20"/>
          <w:szCs w:val="20"/>
        </w:rPr>
        <w:instrText>«Schedule2HoursClaimed»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Schedule II Drugs and Addiction:</w:instrText>
      </w:r>
      <w:r w:rsidRPr="00E2190B">
        <w:rPr>
          <w:sz w:val="20"/>
          <w:szCs w:val="20"/>
        </w:rPr>
        <w:instrText xml:space="preserve"> This course provides education on pain management and the treatment of terminally ill and dying patients, including the risks of addiction associated with the use of Schedule II drugs.</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Schedule2HoursMax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on Schedule II Drugs and Addiction for terminally ill and dying patients.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StrokeHoursMax </w:instrText>
      </w:r>
      <w:r w:rsidRPr="00E2190B">
        <w:rPr>
          <w:sz w:val="20"/>
          <w:szCs w:val="20"/>
        </w:rPr>
        <w:fldChar w:fldCharType="separate"/>
      </w:r>
      <w:r w:rsidRPr="00E2190B">
        <w:rPr>
          <w:noProof/>
          <w:sz w:val="20"/>
          <w:szCs w:val="20"/>
        </w:rPr>
        <w:instrText>«StrokeHoursMax»</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Stroke: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StrokeHoursMax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stroke-focused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SUIHoursMax </w:instrText>
      </w:r>
      <w:r w:rsidRPr="00E2190B">
        <w:rPr>
          <w:sz w:val="20"/>
          <w:szCs w:val="20"/>
        </w:rPr>
        <w:fldChar w:fldCharType="separate"/>
      </w:r>
      <w:r w:rsidRPr="00E2190B">
        <w:rPr>
          <w:noProof/>
          <w:sz w:val="20"/>
          <w:szCs w:val="20"/>
        </w:rPr>
        <w:instrText>«SUIHoursClaimed»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Behavioral Health Professionals: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SUIHoursMax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suicide.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TBSHoursMax </w:instrText>
      </w:r>
      <w:r w:rsidRPr="00E2190B">
        <w:rPr>
          <w:sz w:val="20"/>
          <w:szCs w:val="20"/>
        </w:rPr>
        <w:fldChar w:fldCharType="separate"/>
      </w:r>
      <w:r w:rsidRPr="00E2190B">
        <w:rPr>
          <w:noProof/>
          <w:sz w:val="20"/>
          <w:szCs w:val="20"/>
        </w:rPr>
        <w:instrText>«TBSHoursClaimed»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Telehealth:</w:instrText>
      </w:r>
      <w:r w:rsidRPr="00E2190B">
        <w:rPr>
          <w:sz w:val="20"/>
          <w:szCs w:val="20"/>
        </w:rPr>
        <w:instrText xml:space="preserve"> This Activity has content on the provision of mental health services via telehealth.</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TBSHoursMax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provision of mental health services via teleheath.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TraumaHoursMax </w:instrText>
      </w:r>
      <w:r w:rsidRPr="00E2190B">
        <w:rPr>
          <w:sz w:val="20"/>
          <w:szCs w:val="20"/>
        </w:rPr>
        <w:fldChar w:fldCharType="separate"/>
      </w:r>
      <w:r w:rsidRPr="00E2190B">
        <w:rPr>
          <w:noProof/>
          <w:sz w:val="20"/>
          <w:szCs w:val="20"/>
        </w:rPr>
        <w:instrText>«TraumaHoursClaimed»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BA01C9" w:rsidRPr="005B1A96" w:rsidP="00BA01C9">
      <w:pPr>
        <w:pStyle w:val="BodyText"/>
        <w:ind w:left="-810"/>
        <w:rPr>
          <w:sz w:val="20"/>
          <w:szCs w:val="20"/>
        </w:rPr>
      </w:pPr>
      <w:r w:rsidRPr="00E2190B">
        <w:rPr>
          <w:b/>
          <w:bCs/>
          <w:sz w:val="20"/>
          <w:szCs w:val="20"/>
        </w:rPr>
        <w:instrText>Trauma:</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TraumaHoursMax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American College of Surgeons Committee on Trauma requirement for trauma related continuing medical education. " "" </w:instrText>
      </w:r>
      <w:r w:rsidRPr="00E2190B">
        <w:rPr>
          <w:sz w:val="20"/>
          <w:szCs w:val="20"/>
        </w:rPr>
        <w:fldChar w:fldCharType="separate"/>
      </w:r>
      <w:r w:rsidRPr="00E2190B">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p>
    <w:p w:rsidR="00BA01C9" w:rsidRPr="005B1A96" w:rsidP="00BA01C9">
      <w:pPr>
        <w:pStyle w:val="BodyText"/>
        <w:ind w:left="-810"/>
        <w:rPr>
          <w:sz w:val="20"/>
          <w:szCs w:val="20"/>
        </w:rPr>
      </w:pPr>
    </w:p>
    <w:p w:rsidR="00BA01C9" w:rsidRPr="005B1A96" w:rsidP="00BA01C9">
      <w:pPr>
        <w:pStyle w:val="BodyText"/>
        <w:ind w:left="-810"/>
        <w:rPr>
          <w:sz w:val="20"/>
          <w:szCs w:val="20"/>
        </w:rPr>
      </w:pPr>
      <w:r w:rsidRPr="005B1A96">
        <w:rPr>
          <w:b/>
          <w:bCs/>
          <w:sz w:val="20"/>
          <w:szCs w:val="20"/>
        </w:rPr>
        <w:instrText>Health Educators:</w:instrText>
      </w:r>
      <w:r w:rsidRPr="005B1A96">
        <w:rPr>
          <w:sz w:val="20"/>
          <w:szCs w:val="20"/>
        </w:rPr>
        <w:instrText xml:space="preserve"> Content specific to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"Area I: Assessment of Needs and Capacity"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II: Planning</w:instrText>
      </w:r>
      <w:r w:rsidRPr="005B1A96">
        <w:rPr>
          <w:sz w:val="20"/>
          <w:szCs w:val="20"/>
        </w:rPr>
        <w:instrText>" "</w:instrText>
      </w:r>
      <w:r w:rsidRPr="005B1A96">
        <w:rPr>
          <w:sz w:val="20"/>
          <w:szCs w:val="20"/>
          <w:shd w:val="clear" w:color="auto" w:fill="F9F9F9"/>
        </w:rPr>
        <w:instrText>Area II: Planning</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Area III: Implementation" "</w:instrText>
      </w:r>
      <w:r w:rsidRPr="005B1A96">
        <w:rPr>
          <w:sz w:val="20"/>
          <w:szCs w:val="20"/>
          <w:shd w:val="clear" w:color="auto" w:fill="FFFFFF"/>
        </w:rPr>
        <w:instrText>Area III: Implementation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IV: Evaluation and Research</w:instrText>
      </w:r>
      <w:r w:rsidRPr="005B1A96">
        <w:rPr>
          <w:sz w:val="20"/>
          <w:szCs w:val="20"/>
        </w:rPr>
        <w:instrText>" "</w:instrText>
      </w:r>
      <w:r w:rsidRPr="005B1A96">
        <w:rPr>
          <w:sz w:val="20"/>
          <w:szCs w:val="20"/>
          <w:shd w:val="clear" w:color="auto" w:fill="F9F9F9"/>
        </w:rPr>
        <w:instrText>Area IV: Evaluation and Research</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 Advocacy</w:instrText>
      </w:r>
      <w:r w:rsidRPr="005B1A96">
        <w:rPr>
          <w:sz w:val="20"/>
          <w:szCs w:val="20"/>
        </w:rPr>
        <w:instrText>" "</w:instrText>
      </w:r>
      <w:r w:rsidRPr="005B1A96">
        <w:rPr>
          <w:sz w:val="20"/>
          <w:szCs w:val="20"/>
          <w:shd w:val="clear" w:color="auto" w:fill="FFFFFF"/>
        </w:rPr>
        <w:instrText>Area V: Advocacy</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 Communication</w:instrText>
      </w:r>
      <w:r w:rsidRPr="005B1A96">
        <w:rPr>
          <w:sz w:val="20"/>
          <w:szCs w:val="20"/>
        </w:rPr>
        <w:instrText>" "</w:instrText>
      </w:r>
      <w:r w:rsidRPr="005B1A96">
        <w:rPr>
          <w:sz w:val="20"/>
          <w:szCs w:val="20"/>
          <w:shd w:val="clear" w:color="auto" w:fill="F9F9F9"/>
        </w:rPr>
        <w:instrText>Area VI: Communication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VII: Leadership and Management</w:instrText>
      </w:r>
      <w:r w:rsidRPr="005B1A96">
        <w:rPr>
          <w:sz w:val="20"/>
          <w:szCs w:val="20"/>
        </w:rPr>
        <w:instrText>" "</w:instrText>
      </w:r>
      <w:r w:rsidRPr="005B1A96">
        <w:rPr>
          <w:sz w:val="20"/>
          <w:szCs w:val="20"/>
          <w:shd w:val="clear" w:color="auto" w:fill="FFFFFF"/>
        </w:rPr>
        <w:instrText>Area VII: Leadership and Management</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VIII: Ethics and Professionalism</w:instrText>
      </w:r>
      <w:r w:rsidRPr="005B1A96">
        <w:rPr>
          <w:sz w:val="20"/>
          <w:szCs w:val="20"/>
        </w:rPr>
        <w:instrText>" "</w:instrText>
      </w:r>
      <w:r w:rsidRPr="005B1A96">
        <w:rPr>
          <w:sz w:val="20"/>
          <w:szCs w:val="20"/>
          <w:shd w:val="clear" w:color="auto" w:fill="F9F9F9"/>
        </w:rPr>
        <w:instrText>Area VIII: Ethics and Professionalism</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instrText xml:space="preserve"> was a focus of this Activity.</w:instrText>
      </w:r>
    </w:p>
    <w:p w:rsidR="00470E9B" w:rsidRPr="00E2190B" w:rsidP="00BA01C9">
      <w:pPr>
        <w:pStyle w:val="BodyText"/>
        <w:ind w:left="-810"/>
      </w:pPr>
      <w:r w:rsidRPr="005B1A96">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 "" </w:instrText>
      </w:r>
      <w:r w:rsidRPr="005B1A96">
        <w:rPr>
          <w:sz w:val="20"/>
          <w:szCs w:val="20"/>
        </w:rPr>
        <w:fldChar w:fldCharType="separate"/>
      </w:r>
      <w:r w:rsidRPr="005B1A96">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ABOSSAEHoursMax </w:instrText>
      </w:r>
      <w:r w:rsidRPr="00E2190B">
        <w:rPr>
          <w:sz w:val="20"/>
          <w:szCs w:val="20"/>
        </w:rPr>
        <w:fldChar w:fldCharType="separate"/>
      </w:r>
      <w:r w:rsidRPr="00E2190B">
        <w:rPr>
          <w:noProof/>
          <w:sz w:val="20"/>
          <w:szCs w:val="20"/>
        </w:rPr>
        <w:instrText>«ABOSSAEHoursClaimed»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Orthopaedic Surgeons: </w:instrText>
      </w:r>
      <w:r w:rsidRPr="00E2190B">
        <w:rPr>
          <w:sz w:val="20"/>
          <w:szCs w:val="20"/>
        </w:rPr>
        <w:instrText xml:space="preserve">The American Board of Orthopaedic Surgery (ABOS) has approved UCSF Office of CME to grant Self-Assessment Examination (SAE) credits. Please reference the ABOS website for further information on their MOC process.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ABSSAMHoursMax </w:instrText>
      </w:r>
      <w:r w:rsidRPr="00E2190B">
        <w:rPr>
          <w:sz w:val="20"/>
          <w:szCs w:val="20"/>
        </w:rPr>
        <w:fldChar w:fldCharType="separate"/>
      </w:r>
      <w:r w:rsidRPr="00E2190B">
        <w:rPr>
          <w:noProof/>
          <w:sz w:val="20"/>
          <w:szCs w:val="20"/>
        </w:rPr>
        <w:instrText>«ABSSAMHoursClaimed»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Surgeons: </w:instrText>
      </w:r>
      <w:r w:rsidRPr="00E2190B">
        <w:rPr>
          <w:sz w:val="20"/>
          <w:szCs w:val="20"/>
        </w:rPr>
        <w:instrText xml:space="preserve">The American Board of Surgery (ABS) has approved UCSF Office of CME to grant Self-Assessment (SA) credits.Please reference the ABS website for further information on their MOC process."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AAAHoursMax </w:instrText>
      </w:r>
      <w:r w:rsidRPr="00E2190B">
        <w:rPr>
          <w:sz w:val="20"/>
          <w:szCs w:val="20"/>
        </w:rPr>
        <w:fldChar w:fldCharType="separate"/>
      </w:r>
      <w:r w:rsidRPr="00E2190B">
        <w:rPr>
          <w:noProof/>
          <w:sz w:val="20"/>
          <w:szCs w:val="20"/>
        </w:rPr>
        <w:instrText>«AAAHoursClaimed»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Audiologist: </w:instrText>
      </w:r>
      <w:r w:rsidRPr="00E2190B">
        <w:rPr>
          <w:sz w:val="20"/>
          <w:szCs w:val="20"/>
        </w:rPr>
        <w:instrText>If your claim to the UCSF Office of CME was made withinb 14 days of the end-date of your Activity, your claim will be reported to the AAA. Evidence of earned AAA credit is available only the the AAA CE Registry.</w:instrText>
      </w:r>
    </w:p>
    <w:p w:rsidR="00470E9B" w:rsidRPr="00E2190B" w:rsidP="00470E9B">
      <w:pPr>
        <w:pStyle w:val="BodyText"/>
        <w:ind w:left="-810"/>
        <w:rPr>
          <w:sz w:val="20"/>
          <w:szCs w:val="20"/>
        </w:rPr>
      </w:pPr>
      <w:r w:rsidRPr="00E2190B">
        <w:rPr>
          <w:sz w:val="20"/>
          <w:szCs w:val="20"/>
        </w:rPr>
        <w:instrText xml:space="preserve">To claim Tier 1 credityou must provide your AAA membership ID to the UCSF Office of CME at the time of claim."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CAMPEPHoursMax </w:instrText>
      </w:r>
      <w:r w:rsidRPr="00E2190B">
        <w:rPr>
          <w:sz w:val="20"/>
          <w:szCs w:val="20"/>
        </w:rPr>
        <w:fldChar w:fldCharType="separate"/>
      </w:r>
      <w:r w:rsidRPr="00E2190B">
        <w:rPr>
          <w:noProof/>
          <w:sz w:val="20"/>
          <w:szCs w:val="20"/>
        </w:rPr>
        <w:instrText>«CAMPEPHoursClaimed»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Medical Physicists:</w:instrText>
      </w:r>
      <w:r w:rsidRPr="00E2190B">
        <w:rPr>
          <w:sz w:val="20"/>
          <w:szCs w:val="20"/>
        </w:rPr>
        <w:instrText xml:space="preserve"> If your credit claim for CAMPEP credit was made within 14 days of the end-date of your Activity, the UCSF Office of CME will report it to CAMPEP. Evidence of earned CAMPEP credits can only be accessed through the CAMPEP Portal."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MQSAACRBrBioHoursMax </w:instrText>
      </w:r>
      <w:r w:rsidRPr="00E2190B">
        <w:rPr>
          <w:sz w:val="20"/>
          <w:szCs w:val="20"/>
        </w:rPr>
        <w:fldChar w:fldCharType="separate"/>
      </w:r>
      <w:r w:rsidRPr="00E2190B">
        <w:rPr>
          <w:noProof/>
          <w:sz w:val="20"/>
          <w:szCs w:val="20"/>
        </w:rPr>
        <w:instrText>«MQSAACRBrBioHoursClaimed»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Digital Mammography:</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MQSAACRBrBioHoursMax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Digital Mammography.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MQSAACRCThoursMax </w:instrText>
      </w:r>
      <w:r w:rsidRPr="00E2190B">
        <w:rPr>
          <w:sz w:val="20"/>
          <w:szCs w:val="20"/>
        </w:rPr>
        <w:fldChar w:fldCharType="separate"/>
      </w:r>
      <w:r w:rsidRPr="00E2190B">
        <w:rPr>
          <w:noProof/>
          <w:sz w:val="20"/>
          <w:szCs w:val="20"/>
        </w:rPr>
        <w:instrText>«MQSAACRCThoursClaimed»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MQSAACRCThoursMax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CT."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MQSAACRMRIhoursMax </w:instrText>
      </w:r>
      <w:r w:rsidRPr="00E2190B">
        <w:rPr>
          <w:sz w:val="20"/>
          <w:szCs w:val="20"/>
        </w:rPr>
        <w:fldChar w:fldCharType="separate"/>
      </w:r>
      <w:r w:rsidRPr="00E2190B">
        <w:rPr>
          <w:noProof/>
          <w:sz w:val="20"/>
          <w:szCs w:val="20"/>
        </w:rPr>
        <w:instrText>«MQSAACRMRIhoursClaimed»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MRI:</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MQSAACRMRIhoursMax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MRI."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MQSAACRMShoursMax </w:instrText>
      </w:r>
      <w:r w:rsidRPr="00E2190B">
        <w:rPr>
          <w:sz w:val="20"/>
          <w:szCs w:val="20"/>
        </w:rPr>
        <w:fldChar w:fldCharType="separate"/>
      </w:r>
      <w:r w:rsidRPr="00E2190B">
        <w:rPr>
          <w:noProof/>
          <w:sz w:val="20"/>
          <w:szCs w:val="20"/>
        </w:rPr>
        <w:instrText>«MQSAACRMShoursClaimed»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Musculoskeletal: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Musculoskeletal."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MQSAACRNIhoursMax </w:instrText>
      </w:r>
      <w:r w:rsidRPr="00E2190B">
        <w:rPr>
          <w:sz w:val="20"/>
          <w:szCs w:val="20"/>
        </w:rPr>
        <w:fldChar w:fldCharType="separate"/>
      </w:r>
      <w:r w:rsidRPr="00E2190B">
        <w:rPr>
          <w:noProof/>
          <w:sz w:val="20"/>
          <w:szCs w:val="20"/>
        </w:rPr>
        <w:instrText>«MQSAACRNIhoursClaimed»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Neuroimaging:</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MQSAACRNIhoursMax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Neuroimaging."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MQSAACRPedHoursMax </w:instrText>
      </w:r>
      <w:r w:rsidRPr="00E2190B">
        <w:rPr>
          <w:sz w:val="20"/>
          <w:szCs w:val="20"/>
        </w:rPr>
        <w:fldChar w:fldCharType="separate"/>
      </w:r>
      <w:r w:rsidRPr="00E2190B">
        <w:rPr>
          <w:noProof/>
          <w:sz w:val="20"/>
          <w:szCs w:val="20"/>
        </w:rPr>
        <w:instrText>«MQSAACRPedHoursClaimed»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Pediatrics: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Pediatrics."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MQSAACRPETHoursMax </w:instrText>
      </w:r>
      <w:r w:rsidRPr="00E2190B">
        <w:rPr>
          <w:sz w:val="20"/>
          <w:szCs w:val="20"/>
        </w:rPr>
        <w:fldChar w:fldCharType="separate"/>
      </w:r>
      <w:r w:rsidRPr="00E2190B">
        <w:rPr>
          <w:noProof/>
          <w:sz w:val="20"/>
          <w:szCs w:val="20"/>
        </w:rPr>
        <w:instrText>«MQSAACRPETHoursClaimed»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MQSAACRThorHoursMax </w:instrText>
      </w:r>
      <w:r w:rsidRPr="00E2190B">
        <w:rPr>
          <w:sz w:val="20"/>
          <w:szCs w:val="20"/>
        </w:rPr>
        <w:fldChar w:fldCharType="separate"/>
      </w:r>
      <w:r w:rsidRPr="00E2190B">
        <w:rPr>
          <w:noProof/>
          <w:sz w:val="20"/>
          <w:szCs w:val="20"/>
        </w:rPr>
        <w:instrText>«MQSAACRThorHoursClaimed»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Thoracic: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MQSAACRThorHoursMax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Thoracic."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MQSAACRTomHoursMax </w:instrText>
      </w:r>
      <w:r w:rsidRPr="00E2190B">
        <w:rPr>
          <w:sz w:val="20"/>
          <w:szCs w:val="20"/>
        </w:rPr>
        <w:fldChar w:fldCharType="separate"/>
      </w:r>
      <w:r w:rsidRPr="00E2190B">
        <w:rPr>
          <w:noProof/>
          <w:sz w:val="20"/>
          <w:szCs w:val="20"/>
        </w:rPr>
        <w:instrText>«MQSAACRTomHoursClaimed»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Tomosynthesis: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MQSAACRTomHoursMax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Tomosynthesis.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MQSAACRUSHoursMax </w:instrText>
      </w:r>
      <w:r w:rsidRPr="00E2190B">
        <w:rPr>
          <w:sz w:val="20"/>
          <w:szCs w:val="20"/>
        </w:rPr>
        <w:fldChar w:fldCharType="separate"/>
      </w:r>
      <w:r w:rsidRPr="00E2190B">
        <w:rPr>
          <w:noProof/>
          <w:sz w:val="20"/>
          <w:szCs w:val="20"/>
        </w:rPr>
        <w:instrText>«MQSAACRUSHoursClaimed»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US: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MQSAACRUSHoursMax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US."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MSQAACRBrHoursMax </w:instrText>
      </w:r>
      <w:r w:rsidRPr="00E2190B">
        <w:rPr>
          <w:sz w:val="20"/>
          <w:szCs w:val="20"/>
        </w:rPr>
        <w:fldChar w:fldCharType="separate"/>
      </w:r>
      <w:r w:rsidRPr="00E2190B">
        <w:rPr>
          <w:noProof/>
          <w:sz w:val="20"/>
          <w:szCs w:val="20"/>
        </w:rPr>
        <w:instrText>«MSQAACRBrHoursClaimed»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Breast: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MSQAACRBrHoursMax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Breast."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MQSAACRhoursMax </w:instrText>
      </w:r>
      <w:r w:rsidRPr="00E2190B">
        <w:rPr>
          <w:sz w:val="20"/>
          <w:szCs w:val="20"/>
        </w:rPr>
        <w:fldChar w:fldCharType="separate"/>
      </w:r>
      <w:r w:rsidRPr="00E2190B">
        <w:rPr>
          <w:noProof/>
          <w:sz w:val="20"/>
          <w:szCs w:val="20"/>
        </w:rPr>
        <w:instrText>«MQSAACRhoursClaimed»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Abdominal: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Abdominal."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AAFPHoursMax </w:instrText>
      </w:r>
      <w:r w:rsidRPr="00E2190B">
        <w:rPr>
          <w:sz w:val="20"/>
          <w:szCs w:val="20"/>
        </w:rPr>
        <w:fldChar w:fldCharType="separate"/>
      </w:r>
      <w:r w:rsidRPr="00E2190B">
        <w:rPr>
          <w:noProof/>
          <w:sz w:val="20"/>
          <w:szCs w:val="20"/>
        </w:rPr>
        <w:instrText>«AAFPHoursClaimed»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Physician Assistants:</w:instrText>
      </w:r>
      <w:r w:rsidRPr="00E2190B">
        <w:rPr>
          <w:sz w:val="20"/>
          <w:szCs w:val="20"/>
        </w:rPr>
        <w:instrText xml:space="preserve"> PAs may claim Category 1 credits for completing this activity. NCCPA accepts AAFP Prescribed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ACOGHoursMax </w:instrText>
      </w:r>
      <w:r w:rsidRPr="00E2190B">
        <w:rPr>
          <w:sz w:val="20"/>
          <w:szCs w:val="20"/>
        </w:rPr>
        <w:fldChar w:fldCharType="separate"/>
      </w:r>
      <w:r w:rsidRPr="00E2190B">
        <w:rPr>
          <w:noProof/>
          <w:sz w:val="20"/>
          <w:szCs w:val="20"/>
        </w:rPr>
        <w:instrText>«ACOGHoursClaimed»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Members of the American College of Obstetricians and Gynecologists (ACOG):</w:instrText>
      </w:r>
      <w:r w:rsidRPr="00E2190B">
        <w:rPr>
          <w:sz w:val="20"/>
          <w:szCs w:val="20"/>
        </w:rPr>
        <w:instrText xml:space="preserve"> The American College of Obstetricians and Gynecologists has assigned up to </w:instrText>
      </w:r>
      <w:r w:rsidRPr="00E2190B">
        <w:rPr>
          <w:sz w:val="20"/>
          <w:szCs w:val="20"/>
        </w:rPr>
        <w:fldChar w:fldCharType="begin"/>
      </w:r>
      <w:r w:rsidRPr="00E2190B">
        <w:rPr>
          <w:sz w:val="20"/>
          <w:szCs w:val="20"/>
        </w:rPr>
        <w:instrText xml:space="preserve"> MERGEFIELD ACOGHoursMax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cognate credits to this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NBCRNAHoursMax </w:instrText>
      </w:r>
      <w:r w:rsidRPr="00E2190B">
        <w:rPr>
          <w:sz w:val="20"/>
          <w:szCs w:val="20"/>
        </w:rPr>
        <w:fldChar w:fldCharType="separate"/>
      </w:r>
      <w:r w:rsidRPr="00E2190B">
        <w:rPr>
          <w:noProof/>
          <w:sz w:val="20"/>
          <w:szCs w:val="20"/>
        </w:rPr>
        <w:instrText>«NBCRNAHoursClaimed»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Certified Nurse Anesthetists: </w:instrText>
      </w:r>
      <w:r w:rsidRPr="00E2190B">
        <w:rPr>
          <w:sz w:val="20"/>
          <w:szCs w:val="20"/>
        </w:rPr>
        <w:instrText xml:space="preserve">The Activity shown above can be used toward satisfying the required MAC Ed required by your CPC or MAC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ASHAHoursMax </w:instrText>
      </w:r>
      <w:r w:rsidRPr="00E2190B">
        <w:rPr>
          <w:sz w:val="20"/>
          <w:szCs w:val="20"/>
        </w:rPr>
        <w:fldChar w:fldCharType="separate"/>
      </w:r>
      <w:r w:rsidRPr="00E2190B">
        <w:rPr>
          <w:noProof/>
          <w:sz w:val="20"/>
          <w:szCs w:val="20"/>
        </w:rPr>
        <w:instrText>«ASHAHoursClaimed»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ASHA credit for Audiologists and Hearing Aid Dispensers:</w:instrText>
      </w:r>
      <w:r w:rsidRPr="00E2190B">
        <w:rPr>
          <w:sz w:val="20"/>
          <w:szCs w:val="20"/>
        </w:rPr>
        <w:instrText xml:space="preserve"> You have submitted a claim for ASHA CE credit. You have reported completion of the Activity named above. As long as your claim was made to the UCSF Office of CME within 30 days of the Activity end-date, your credit will be reported to ASHA. ASHA CE credit is only available through an ASHA-approved CE Provider and is only stored in the ASHA CE Registry. Any claims not made to the UCSF Office of CME on a timely basis will not be reported to/accepted by ASHA.</w:instrText>
      </w:r>
    </w:p>
    <w:p w:rsidR="00A05FB6" w:rsidRPr="00E2190B" w:rsidP="00470E9B">
      <w:pPr>
        <w:pStyle w:val="BodyText"/>
        <w:ind w:left="-810"/>
        <w:rPr>
          <w:sz w:val="20"/>
          <w:szCs w:val="20"/>
        </w:rPr>
      </w:pPr>
      <w:r w:rsidRPr="00E2190B">
        <w:rPr>
          <w:sz w:val="20"/>
          <w:szCs w:val="20"/>
        </w:rPr>
        <w:instrText xml:space="preserve">Hearing aid dispensers in California can use ASHA-approved continuing education (CE) for their continuing education requirements. Hearing Aid Dispensers from states other than California should check with their state Board. "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p>
    <w:p w:rsidR="000E5DCE" w:rsidRPr="00E2190B" w:rsidP="00A05FB6">
      <w:pPr>
        <w:pStyle w:val="Subhead"/>
        <w:spacing w:before="0" w:after="0"/>
        <w:ind w:left="-810"/>
        <w:rPr>
          <w:rFonts w:ascii="Arial" w:hAnsi="Arial" w:cs="Arial"/>
          <w:color w:val="auto"/>
          <w:sz w:val="20"/>
          <w:szCs w:val="20"/>
        </w:rPr>
      </w:pPr>
    </w:p>
    <w:p w:rsidR="000E5DCE" w:rsidRPr="00E2190B" w:rsidP="006D16BE">
      <w:pPr>
        <w:ind w:left="-810"/>
        <w:rPr>
          <w:rFonts w:ascii="Arial" w:hAnsi="Arial" w:cs="Arial"/>
        </w:rPr>
      </w:pPr>
    </w:p>
    <w:p w:rsidR="00AB14FC" w:rsidRPr="00E2190B" w:rsidP="00AB14FC">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Credit Claiming Instructions:</w:t>
      </w:r>
    </w:p>
    <w:p w:rsidR="006F1E16" w:rsidRPr="00E2190B" w:rsidP="006F1E16">
      <w:pPr>
        <w:pStyle w:val="Subhead"/>
        <w:tabs>
          <w:tab w:val="left" w:pos="2210"/>
        </w:tabs>
        <w:spacing w:before="0" w:after="120"/>
        <w:ind w:left="-806"/>
        <w:rPr>
          <w:rFonts w:ascii="Arial" w:hAnsi="Arial" w:cs="Arial"/>
          <w:noProof/>
          <w:color w:val="auto"/>
          <w:sz w:val="20"/>
          <w:szCs w:val="20"/>
        </w:rPr>
      </w:pPr>
      <w:r w:rsidRPr="00E2190B">
        <w:rPr>
          <w:rFonts w:ascii="Arial" w:hAnsi="Arial" w:cs="Arial"/>
          <w:noProof/>
          <w:color w:val="auto"/>
          <w:sz w:val="20"/>
          <w:szCs w:val="20"/>
        </w:rPr>
        <w:t>In order to receive credit you must certify your attendance in this live activity and claim your credits earned in the activity within 30 days of its conclusion</w:t>
      </w:r>
      <w:r w:rsidRPr="00E2190B">
        <w:rPr>
          <w:rFonts w:ascii="Arial" w:hAnsi="Arial" w:cs="Arial"/>
          <w:noProof/>
          <w:color w:val="auto"/>
          <w:sz w:val="20"/>
          <w:szCs w:val="20"/>
        </w:rPr>
        <w:t>.</w:t>
      </w:r>
    </w:p>
    <w:p w:rsidR="006F1E16" w:rsidRPr="00E2190B" w:rsidP="006F1E16">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Additional Information</w:t>
      </w:r>
      <w:r w:rsidR="00E2190B">
        <w:rPr>
          <w:rFonts w:ascii="Arial" w:hAnsi="Arial" w:cs="Arial"/>
          <w:color w:val="00A5B4"/>
          <w:spacing w:val="2"/>
          <w:lang w:val="en-US" w:bidi="en-US"/>
        </w:rPr>
        <w:t>:</w:t>
      </w:r>
    </w:p>
    <w:p w:rsidR="005B17B6" w:rsidRPr="00E2190B" w:rsidP="00E2190B">
      <w:pPr>
        <w:pStyle w:val="Subhead"/>
        <w:tabs>
          <w:tab w:val="left" w:pos="2210"/>
        </w:tabs>
        <w:spacing w:before="0" w:after="120"/>
        <w:ind w:left="-806"/>
        <w:rPr>
          <w:rFonts w:ascii="Arial" w:hAnsi="Arial" w:cs="Arial"/>
          <w:noProof/>
          <w:color w:val="auto"/>
          <w:sz w:val="20"/>
          <w:szCs w:val="20"/>
        </w:rPr>
      </w:pPr>
      <w:r w:rsidRPr="00E2190B">
        <w:rPr>
          <w:rFonts w:ascii="Arial" w:hAnsi="Arial" w:cs="Arial"/>
          <w:color w:val="auto"/>
          <w:spacing w:val="2"/>
          <w:sz w:val="20"/>
          <w:szCs w:val="20"/>
          <w:lang w:val="en-US"/>
        </w:rPr>
        <w:t>Feedback person for this educational activity is: &lt;PlannerEmail&gt;</w:t>
      </w:r>
    </w:p>
    <w:p w:rsidR="000B2FA7" w:rsidRPr="00E2190B" w:rsidP="00E2190B">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Acknowledgement of Commercial Support:</w:t>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IF </w:instrText>
      </w:r>
      <w:r w:rsidRPr="00E2190B">
        <w:rPr>
          <w:rFonts w:ascii="Arial" w:hAnsi="Arial" w:cs="Arial"/>
          <w:noProof/>
          <w:color w:val="auto"/>
          <w:sz w:val="20"/>
          <w:szCs w:val="20"/>
        </w:rPr>
        <w:instrText>"</w:instrText>
      </w:r>
      <w:r w:rsidRPr="00E2190B">
        <w:rPr>
          <w:rFonts w:ascii="Arial" w:hAnsi="Arial" w:cs="Arial"/>
          <w:noProof/>
          <w:color w:val="auto"/>
          <w:sz w:val="20"/>
          <w:szCs w:val="20"/>
        </w:rPr>
        <w:instrText>"</w:instrText>
      </w:r>
      <w:r w:rsidRPr="00E2190B">
        <w:rPr>
          <w:rFonts w:ascii="Arial" w:hAnsi="Arial" w:cs="Arial"/>
          <w:noProof/>
          <w:color w:val="auto"/>
          <w:sz w:val="20"/>
          <w:szCs w:val="20"/>
          <w:lang w:val="en-US"/>
        </w:rPr>
        <w:instrText xml:space="preserve"> &lt;&gt; "" "</w:instrText>
      </w: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MERGEFIELD CommercialSupport </w:instrText>
      </w:r>
      <w:r w:rsidRPr="00E2190B">
        <w:rPr>
          <w:rFonts w:ascii="Arial" w:hAnsi="Arial" w:cs="Arial"/>
          <w:noProof/>
          <w:color w:val="auto"/>
          <w:sz w:val="20"/>
          <w:szCs w:val="20"/>
          <w:lang w:val="en-US"/>
        </w:rPr>
        <w:fldChar w:fldCharType="separate"/>
      </w:r>
      <w:r w:rsidR="00F162A8">
        <w:rPr>
          <w:rFonts w:ascii="Arial" w:hAnsi="Arial" w:cs="Arial"/>
          <w:noProof/>
          <w:color w:val="auto"/>
          <w:sz w:val="20"/>
          <w:szCs w:val="20"/>
          <w:lang w:val="en-US"/>
        </w:rPr>
        <w:instrText>«CommercialSupport»</w:instrText>
      </w:r>
      <w:r w:rsidRPr="00E2190B">
        <w:rPr>
          <w:rFonts w:ascii="Arial" w:hAnsi="Arial" w:cs="Arial"/>
          <w:noProof/>
          <w:color w:val="auto"/>
          <w:sz w:val="20"/>
          <w:szCs w:val="20"/>
        </w:rPr>
        <w:fldChar w:fldCharType="end"/>
      </w:r>
      <w:r w:rsidRPr="00E2190B">
        <w:rPr>
          <w:rFonts w:ascii="Arial" w:hAnsi="Arial" w:cs="Arial"/>
          <w:noProof/>
          <w:color w:val="auto"/>
          <w:sz w:val="20"/>
          <w:szCs w:val="20"/>
          <w:lang w:val="en-US"/>
        </w:rPr>
        <w:instrText xml:space="preserve">" "This activity is not commercially supported." </w:instrText>
      </w:r>
      <w:r w:rsidRPr="00E2190B">
        <w:rPr>
          <w:rFonts w:ascii="Arial" w:hAnsi="Arial" w:cs="Arial"/>
          <w:noProof/>
          <w:color w:val="auto"/>
          <w:sz w:val="20"/>
          <w:szCs w:val="20"/>
          <w:lang w:val="en-US"/>
        </w:rPr>
        <w:fldChar w:fldCharType="separate"/>
      </w:r>
      <w:r w:rsidRPr="00E2190B">
        <w:rPr>
          <w:rFonts w:ascii="Arial" w:hAnsi="Arial" w:cs="Arial"/>
          <w:noProof/>
          <w:color w:val="auto"/>
          <w:sz w:val="20"/>
          <w:szCs w:val="20"/>
          <w:lang w:val="en-US"/>
        </w:rPr>
        <w:t>This activity is not commercially supported.</w:t>
      </w:r>
      <w:r w:rsidRPr="00E2190B">
        <w:rPr>
          <w:rFonts w:ascii="Arial" w:hAnsi="Arial" w:cs="Arial"/>
          <w:noProof/>
          <w:color w:val="auto"/>
          <w:sz w:val="20"/>
          <w:szCs w:val="20"/>
        </w:rPr>
        <w:fldChar w:fldCharType="end"/>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p>
    <w:p w:rsidR="005B17B6" w:rsidRPr="00E2190B" w:rsidP="006A2D8F">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Exhibitors:</w:t>
      </w:r>
    </w:p>
    <w:p w:rsidR="006A2D8F" w:rsidRPr="00E2190B" w:rsidP="006A2D8F">
      <w:pPr>
        <w:pStyle w:val="Subhead"/>
        <w:tabs>
          <w:tab w:val="left" w:pos="2210"/>
        </w:tabs>
        <w:spacing w:before="120" w:after="120"/>
        <w:ind w:left="-806"/>
        <w:rPr>
          <w:rFonts w:ascii="Arial" w:hAnsi="Arial" w:cs="Arial"/>
          <w:noProof/>
          <w:color w:val="auto"/>
          <w:sz w:val="20"/>
          <w:szCs w:val="20"/>
        </w:rPr>
      </w:pPr>
      <w:r w:rsidRPr="00E2190B">
        <w:rPr>
          <w:rFonts w:ascii="Arial" w:hAnsi="Arial" w:cs="Arial"/>
          <w:noProof/>
          <w:color w:val="auto"/>
          <w:sz w:val="20"/>
          <w:szCs w:val="20"/>
        </w:rPr>
        <w:t>&lt;Exhibiting Companies&gt;</w:t>
      </w:r>
    </w:p>
    <w:p w:rsidR="00AD0E66" w:rsidRPr="00E2190B" w:rsidP="006A2D8F">
      <w:pPr>
        <w:pStyle w:val="Subhead"/>
        <w:tabs>
          <w:tab w:val="left" w:pos="2210"/>
        </w:tabs>
        <w:spacing w:before="120" w:after="120"/>
        <w:ind w:left="-806"/>
        <w:rPr>
          <w:rFonts w:ascii="Arial" w:hAnsi="Arial" w:cs="Arial"/>
          <w:noProof/>
          <w:color w:val="auto"/>
          <w:sz w:val="20"/>
          <w:szCs w:val="20"/>
        </w:rPr>
      </w:pPr>
    </w:p>
    <w:p w:rsidR="005B17B6" w:rsidRPr="00E2190B" w:rsidP="00AD0E66">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Faculty:</w:t>
      </w:r>
    </w:p>
    <w:p w:rsidR="00AD0E66" w:rsidRPr="00E2190B" w:rsidP="00AD0E66">
      <w:pPr>
        <w:pStyle w:val="Subhead"/>
        <w:tabs>
          <w:tab w:val="left" w:pos="2210"/>
        </w:tabs>
        <w:spacing w:before="120" w:after="0"/>
        <w:ind w:left="-806"/>
        <w:rPr>
          <w:rFonts w:ascii="Arial" w:hAnsi="Arial" w:cs="Arial"/>
          <w:noProof/>
          <w:color w:val="auto"/>
          <w:sz w:val="20"/>
          <w:szCs w:val="20"/>
        </w:rPr>
      </w:pPr>
    </w:p>
    <w:p w:rsidR="00AD0E66" w:rsidRPr="00E2190B" w:rsidP="00AD0E66">
      <w:pPr>
        <w:pStyle w:val="Subhead"/>
        <w:tabs>
          <w:tab w:val="left" w:pos="2210"/>
        </w:tabs>
        <w:spacing w:before="120" w:after="0"/>
        <w:ind w:left="-806"/>
        <w:rPr>
          <w:rFonts w:ascii="Arial" w:hAnsi="Arial" w:cs="Arial"/>
          <w:noProof/>
          <w:color w:val="auto"/>
          <w:sz w:val="20"/>
          <w:szCs w:val="20"/>
        </w:rPr>
      </w:pPr>
    </w:p>
    <w:p w:rsidR="00AB14FC" w:rsidRPr="00E2190B" w:rsidP="00E2190B">
      <w:pPr>
        <w:pStyle w:val="Subhead"/>
        <w:tabs>
          <w:tab w:val="left" w:pos="2210"/>
        </w:tabs>
        <w:spacing w:before="120" w:after="0"/>
        <w:ind w:left="-806"/>
        <w:rPr>
          <w:rFonts w:ascii="Arial" w:hAnsi="Arial" w:cs="Arial"/>
          <w:noProof/>
          <w:color w:val="auto"/>
          <w:lang w:val="en-US"/>
        </w:rPr>
      </w:pPr>
      <w:r w:rsidRPr="00E2190B">
        <w:rPr>
          <w:rFonts w:ascii="Arial" w:hAnsi="Arial" w:cs="Arial"/>
          <w:color w:val="00A5B4"/>
          <w:spacing w:val="2"/>
          <w:lang w:val="en-US" w:bidi="en-US"/>
        </w:rPr>
        <w:t>Disclosures:</w:t>
      </w:r>
      <w:r w:rsidRPr="00E2190B">
        <w:rPr>
          <w:rFonts w:ascii="Arial" w:hAnsi="Arial" w:cs="Arial"/>
          <w:color w:val="auto"/>
        </w:rPr>
        <w:tab/>
      </w:r>
    </w:p>
    <w:p w:rsidR="00AB14FC" w:rsidRPr="00E2190B" w:rsidP="00E2190B">
      <w:pPr>
        <w:pStyle w:val="Mainbodycopy"/>
        <w:spacing w:before="120" w:after="120" w:line="240" w:lineRule="auto"/>
        <w:ind w:left="-806"/>
        <w:rPr>
          <w:rFonts w:cs="Arial"/>
          <w:color w:val="auto"/>
          <w:lang w:val="en-US"/>
        </w:rPr>
      </w:pPr>
      <w:r w:rsidRPr="00E2190B">
        <w:rPr>
          <w:rFonts w:cs="Arial"/>
          <w:color w:val="auto"/>
          <w:lang w:val="en-US"/>
        </w:rPr>
        <w:t>Due to the regulations required for CE credits, all conflicts of interest that persons in a position to control or influence the education must be fully disclosed to participants. In observance of this requirement, we are providing the following disclosure information: all relevant financial relationships disclosed below have been mitigated.</w:t>
      </w:r>
    </w:p>
    <w:p w:rsidR="00AB14FC" w:rsidRPr="00E2190B" w:rsidP="00AB14FC">
      <w:pPr>
        <w:pStyle w:val="Mainbodycopy"/>
        <w:spacing w:after="120" w:line="240" w:lineRule="auto"/>
        <w:ind w:left="-806"/>
        <w:rPr>
          <w:rFonts w:cs="Arial"/>
          <w:color w:val="auto"/>
          <w:sz w:val="2"/>
          <w:szCs w:val="2"/>
          <w:lang w:val="en-US"/>
        </w:rPr>
      </w:pP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651"/>
        <w:gridCol w:w="2651"/>
        <w:gridCol w:w="3535"/>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Aaron Clark,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Consulting Fee-Alphatec|Consulting Fee-Carlsmed|Consulting Fee-Icotec|Consulting Fee-Medtronic|Grant or research support-Medtronic|Grant or research support-Carlsmed - 05/22/2026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Matthew Kenneth Easton,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Peer Reviewer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Sari Ogden, BA</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Administrator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- 04/02/2026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Alekos Theologis,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Consulting Fee-DePuy (Any division)|Grant or research support-Alphatec|Consulting Fee-Restor3D (Relationship has ended)|Consulting Fee-Ulrich Medical USA|Grant or research support-SI Bone (Relationship has ended)|Grant or research support-Globus (Relationship has ended)|Consulting Fee-VB Spine|Consulting Fee-SpineArt|Consulting Fee-Medtronic (Relationship has ended)|Consulting Fee-SRI (Relationship has ended) - 02/26/2026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Rita Wasley, Associate</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Administrator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- 05/29/2026</w:t>
            </w:r>
          </w:p>
        </w:tc>
      </w:tr>
    </w:tbl>
    <w:p w:rsidR="00AB14FC" w:rsidRPr="00E2190B">
      <w:pPr>
        <w:bidi w:val="0"/>
        <w:spacing w:after="280" w:afterAutospacing="1"/>
        <w:rPr>
          <w:rFonts w:cs="Arial"/>
          <w:color w:val="auto"/>
        </w:rPr>
      </w:pP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rsidRPr="00E2190B">
      <w:pPr>
        <w:bidi w:val="0"/>
        <w:spacing w:after="280" w:afterAutospacing="1"/>
        <w:rPr>
          <w:rFonts w:cs="Arial"/>
          <w:color w:val="auto"/>
        </w:rPr>
      </w:pPr>
      <w:r w:rsidRPr="00E2190B">
        <w:rPr>
          <w:rFonts w:cs="Arial"/>
          <w:color w:val="auto"/>
        </w:rPr>
        <w:instrText>products or agents are discussed or referenced.</w:instrText>
      </w:r>
    </w:p>
    <w:p w:rsidRPr="00E2190B">
      <w:pPr>
        <w:bidi w:val="0"/>
        <w:spacing w:after="280" w:afterAutospacing="1"/>
        <w:rPr>
          <w:rFonts w:cs="Arial"/>
          <w:color w:val="auto"/>
        </w:rPr>
      </w:pPr>
    </w:p>
    <w:p w:rsidRPr="00E2190B">
      <w:pPr>
        <w:bidi w:val="0"/>
        <w:spacing w:after="280" w:afterAutospacing="1"/>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rsidRPr="00E2190B">
      <w:pPr>
        <w:bidi w:val="0"/>
        <w:spacing w:after="280" w:afterAutospacing="1"/>
        <w:rPr>
          <w:rFonts w:cs="Arial"/>
          <w:color w:val="auto"/>
        </w:rPr>
      </w:pPr>
      <w:r w:rsidRPr="00E2190B">
        <w:rPr>
          <w:rFonts w:cs="Arial"/>
          <w:color w:val="auto"/>
        </w:rPr>
        <w:instrText>"</w:instrText>
      </w:r>
      <w:r w:rsidRPr="00E2190B">
        <w:rPr>
          <w:rFonts w:cs="Arial"/>
          <w:color w:val="auto"/>
        </w:rPr>
        <w:instrText xml:space="preserve"> &lt;&gt; "" "</w:instrText>
      </w:r>
    </w:p>
    <w:p w:rsidR="00AB14FC" w:rsidRPr="00E2190B" w:rsidP="00AB14FC">
      <w:pPr>
        <w:pStyle w:val="Mainbodycopy"/>
        <w:spacing w:after="0" w:line="240" w:lineRule="auto"/>
        <w:ind w:left="-810"/>
        <w:rPr>
          <w:rFonts w:cs="Arial"/>
          <w:color w:val="auto"/>
        </w:rPr>
      </w:pPr>
    </w:p>
    <w:p w:rsidR="00F162A8" w:rsidRPr="00E2190B" w:rsidP="00AB14FC">
      <w:pPr>
        <w:pStyle w:val="Mainbodycopy"/>
        <w:spacing w:after="0" w:line="240" w:lineRule="auto"/>
        <w:ind w:left="-810"/>
        <w:rPr>
          <w:rFonts w:cs="Arial"/>
          <w:noProof/>
          <w:color w:val="auto"/>
        </w:rPr>
      </w:pP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rsidRPr="00E2190B" w:rsidP="00AB14FC">
      <w:pPr>
        <w:pStyle w:val="Mainbodycopy"/>
        <w:spacing w:after="0" w:line="240" w:lineRule="auto"/>
        <w:ind w:left="-810"/>
        <w:rPr>
          <w:rFonts w:cs="Arial"/>
          <w:color w:val="auto"/>
        </w:rPr>
      </w:pPr>
      <w:r w:rsidRPr="00E2190B">
        <w:rPr>
          <w:rFonts w:cs="Arial"/>
          <w:color w:val="auto"/>
        </w:rPr>
        <w:instrText>products or agents are discussed or referenced.</w:instrText>
      </w:r>
    </w:p>
    <w:p w:rsidRPr="00E2190B" w:rsidP="00AB14FC">
      <w:pPr>
        <w:pStyle w:val="Mainbodycopy"/>
        <w:spacing w:after="0" w:line="240" w:lineRule="auto"/>
        <w:ind w:left="-810"/>
        <w:rPr>
          <w:rFonts w:cs="Arial"/>
          <w:color w:val="auto"/>
        </w:rPr>
      </w:pPr>
    </w:p>
    <w:p w:rsidRPr="00E2190B" w:rsidP="00AB14FC">
      <w:pPr>
        <w:pStyle w:val="Mainbodycopy"/>
        <w:spacing w:after="0" w:line="240" w:lineRule="auto"/>
        <w:ind w:left="-810"/>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rsidRPr="00E2190B" w:rsidP="00AB14FC">
      <w:pPr>
        <w:pStyle w:val="Mainbodycopy"/>
        <w:spacing w:after="0" w:line="240" w:lineRule="auto"/>
        <w:ind w:left="-810"/>
        <w:rPr>
          <w:rFonts w:cs="Arial"/>
          <w:color w:val="auto"/>
        </w:rPr>
      </w:pPr>
      <w:r w:rsidRPr="00E2190B">
        <w:rPr>
          <w:rFonts w:cs="Arial"/>
          <w:color w:val="auto"/>
        </w:rPr>
        <w:instrText>" "</w:instrText>
      </w:r>
      <w:r w:rsidRPr="00E2190B">
        <w:rPr>
          <w:rFonts w:cs="Arial"/>
          <w:color w:val="auto"/>
          <w:lang w:val="en-US"/>
        </w:rPr>
        <w:instrText>None of the planners, faculty/presenters, reviewers, and others in control of content (either individually or as a group) for this educational activity have relevant financial relationship(s) to disclose with ineligible companies</w:instrText>
      </w:r>
      <w:r w:rsidRPr="00E2190B">
        <w:rPr>
          <w:rFonts w:cs="Arial"/>
          <w:b/>
          <w:bCs/>
          <w:color w:val="auto"/>
          <w:lang w:val="en-US"/>
        </w:rPr>
        <w:instrText>.</w:instrText>
      </w:r>
      <w:r w:rsidRPr="00E2190B">
        <w:rPr>
          <w:rFonts w:cs="Arial"/>
          <w:color w:val="auto"/>
        </w:rPr>
        <w:instrText xml:space="preserve">" </w:instrText>
      </w:r>
      <w:r w:rsidRPr="00E2190B">
        <w:rPr>
          <w:rFonts w:cs="Arial"/>
          <w:color w:val="auto"/>
        </w:rPr>
        <w:fldChar w:fldCharType="separate"/>
      </w:r>
    </w:p>
    <w:p w:rsidR="00AB14FC" w:rsidRPr="00E2190B" w:rsidP="00AB14FC">
      <w:pPr>
        <w:pStyle w:val="Mainbodycopy"/>
        <w:spacing w:after="0" w:line="240" w:lineRule="auto"/>
        <w:ind w:left="-810"/>
        <w:rPr>
          <w:rFonts w:cs="Arial"/>
          <w:color w:val="auto"/>
        </w:rPr>
      </w:pPr>
    </w:p>
    <w:p w:rsidR="00F162A8" w:rsidRPr="00E2190B" w:rsidP="00AB14FC">
      <w:pPr>
        <w:pStyle w:val="Mainbodycopy"/>
        <w:spacing w:after="0" w:line="240" w:lineRule="auto"/>
        <w:ind w:left="-810"/>
        <w:rPr>
          <w:rFonts w:cs="Arial"/>
          <w:noProof/>
          <w:color w:val="auto"/>
        </w:rPr>
      </w:pPr>
      <w:r w:rsidRPr="00E2190B">
        <w:rPr>
          <w:rFonts w:cs="Arial"/>
          <w:color w:val="auto"/>
        </w:rPr>
        <w: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t>
      </w:r>
    </w:p>
    <w:p w:rsidRPr="00E2190B" w:rsidP="00AB14FC">
      <w:pPr>
        <w:pStyle w:val="Mainbodycopy"/>
        <w:spacing w:after="0" w:line="240" w:lineRule="auto"/>
        <w:ind w:left="-810"/>
        <w:rPr>
          <w:rFonts w:cs="Arial"/>
          <w:color w:val="auto"/>
        </w:rPr>
      </w:pPr>
      <w:r w:rsidRPr="00E2190B">
        <w:rPr>
          <w:rFonts w:cs="Arial"/>
          <w:color w:val="auto"/>
        </w:rPr>
        <w:t>products or agents are discussed or referenced.</w:t>
      </w:r>
    </w:p>
    <w:p w:rsidRPr="00E2190B" w:rsidP="00AB14FC">
      <w:pPr>
        <w:pStyle w:val="Mainbodycopy"/>
        <w:spacing w:after="0" w:line="240" w:lineRule="auto"/>
        <w:ind w:left="-810"/>
        <w:rPr>
          <w:rFonts w:cs="Arial"/>
          <w:color w:val="auto"/>
        </w:rPr>
      </w:pPr>
    </w:p>
    <w:p w:rsidRPr="00E2190B" w:rsidP="00AB14FC">
      <w:pPr>
        <w:pStyle w:val="Mainbodycopy"/>
        <w:spacing w:after="0" w:line="240" w:lineRule="auto"/>
        <w:ind w:left="-810"/>
        <w:rPr>
          <w:rFonts w:cs="Arial"/>
          <w:color w:val="auto"/>
        </w:rPr>
      </w:pPr>
      <w:r w:rsidRPr="00E2190B">
        <w:rPr>
          <w:rFonts w:cs="Arial"/>
          <w:color w:val="auto"/>
        </w:rPr>
        <w: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t>
      </w:r>
    </w:p>
    <w:p w:rsidR="00AB14FC" w:rsidRPr="00E2190B" w:rsidP="00AB14FC">
      <w:pPr>
        <w:pStyle w:val="Mainbodycopy"/>
        <w:spacing w:after="0" w:line="240" w:lineRule="auto"/>
        <w:ind w:left="-810"/>
        <w:rPr>
          <w:rFonts w:cs="Arial"/>
          <w:color w:val="auto"/>
        </w:rPr>
      </w:pPr>
      <w:r w:rsidRPr="00E2190B">
        <w:rPr>
          <w:rFonts w:cs="Arial"/>
          <w:color w:val="auto"/>
        </w:rPr>
        <w:fldChar w:fldCharType="end"/>
      </w:r>
    </w:p>
    <w:p w:rsidR="00AB14FC" w:rsidRPr="00E2190B" w:rsidP="006D16BE">
      <w:pPr>
        <w:ind w:left="-810"/>
        <w:rPr>
          <w:rFonts w:ascii="Arial" w:hAnsi="Arial" w:cs="Arial"/>
        </w:rPr>
      </w:pPr>
    </w:p>
    <w:p w:rsidR="000E5DCE" w:rsidRPr="00E2190B" w:rsidP="006D16BE">
      <w:pPr>
        <w:rPr>
          <w:rFonts w:ascii="Arial" w:hAnsi="Arial" w:cs="Arial"/>
        </w:rPr>
      </w:pPr>
    </w:p>
    <w:p w:rsidR="00AD0E66" w:rsidRPr="00E2190B" w:rsidP="00E2190B">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Copyright, Privacy &amp; Social Media Policy</w:t>
      </w:r>
      <w:r w:rsidR="00E2190B">
        <w:rPr>
          <w:rFonts w:ascii="Arial" w:hAnsi="Arial" w:cs="Arial"/>
          <w:color w:val="00A5B4"/>
          <w:spacing w:val="2"/>
          <w:lang w:val="en-US" w:bidi="en-US"/>
        </w:rPr>
        <w:t>:</w:t>
      </w:r>
    </w:p>
    <w:p w:rsidR="00AD0E66" w:rsidRPr="00E2190B" w:rsidP="00E2190B">
      <w:pPr>
        <w:pStyle w:val="Mainbodycopy"/>
        <w:spacing w:before="120" w:line="240" w:lineRule="auto"/>
        <w:ind w:left="-810"/>
        <w:rPr>
          <w:rFonts w:cs="Arial"/>
          <w:color w:val="auto"/>
          <w:lang w:val="en-US"/>
        </w:rPr>
      </w:pPr>
      <w:r w:rsidRPr="00E2190B">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faculty, staff, students, and visitors.</w:t>
      </w:r>
    </w:p>
    <w:p w:rsidR="00AD0E66" w:rsidRPr="00E2190B" w:rsidP="00AD0E66">
      <w:pPr>
        <w:pStyle w:val="Subhead"/>
        <w:ind w:left="-810"/>
        <w:rPr>
          <w:rFonts w:ascii="Arial" w:hAnsi="Arial" w:cs="Arial"/>
          <w:color w:val="00A5B4"/>
          <w:spacing w:val="2"/>
          <w:lang w:val="en-US" w:bidi="en-US"/>
        </w:rPr>
      </w:pPr>
      <w:r w:rsidRPr="00E2190B">
        <w:rPr>
          <w:rFonts w:ascii="Arial" w:hAnsi="Arial" w:cs="Arial"/>
          <w:color w:val="00A5B4"/>
          <w:spacing w:val="2"/>
          <w:lang w:val="en-US" w:bidi="en-US"/>
        </w:rPr>
        <w:t>Federal and State Law Regarding Linguistic Access and Services for Limited English Proficient Persons</w:t>
      </w:r>
      <w:r w:rsidRPr="00E2190B" w:rsidR="00E2190B">
        <w:rPr>
          <w:rFonts w:ascii="Arial" w:hAnsi="Arial" w:cs="Arial"/>
          <w:color w:val="00A5B4"/>
          <w:spacing w:val="2"/>
          <w:lang w:val="en-US" w:bidi="en-US"/>
        </w:rPr>
        <w:t>:</w:t>
      </w:r>
    </w:p>
    <w:p w:rsidR="00AD0E66" w:rsidRPr="00E2190B" w:rsidP="00AD0E66">
      <w:pPr>
        <w:pStyle w:val="Mainbodycopy"/>
        <w:ind w:left="-810"/>
        <w:rPr>
          <w:rFonts w:cs="Arial"/>
          <w:color w:val="auto"/>
          <w:lang w:val="en-US"/>
        </w:rPr>
      </w:pPr>
      <w:r w:rsidRPr="00E2190B">
        <w:rPr>
          <w:rFonts w:cs="Arial"/>
          <w:color w:val="auto"/>
          <w:lang w:val="en-US"/>
        </w:rPr>
        <w:t>I.</w:t>
      </w:r>
      <w:r w:rsidRPr="00E2190B" w:rsidR="00D0795E">
        <w:rPr>
          <w:rFonts w:cs="Arial"/>
          <w:color w:val="auto"/>
          <w:lang w:val="en-US"/>
        </w:rPr>
        <w:t xml:space="preserve"> </w:t>
      </w:r>
      <w:r w:rsidRPr="00E2190B">
        <w:rPr>
          <w:rFonts w:cs="Arial"/>
          <w:color w:val="auto"/>
          <w:lang w:val="en-US"/>
        </w:rPr>
        <w:t>Purpose.</w:t>
      </w:r>
    </w:p>
    <w:p w:rsidR="00AD0E66" w:rsidRPr="00E2190B" w:rsidP="00AD0E66">
      <w:pPr>
        <w:pStyle w:val="Mainbodycopy"/>
        <w:ind w:left="-810"/>
        <w:rPr>
          <w:rFonts w:cs="Arial"/>
          <w:color w:val="auto"/>
          <w:lang w:val="en-US"/>
        </w:rPr>
      </w:pPr>
      <w:r w:rsidRPr="00E2190B">
        <w:rPr>
          <w:rFonts w:cs="Arial"/>
          <w:color w:val="auto"/>
          <w:lang w:val="en-US"/>
        </w:rPr>
        <w:t>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below also may govern the manner in which physicians and healthcare providers render services for disabled, hearing impaired or other protected categories</w:t>
      </w:r>
    </w:p>
    <w:p w:rsidR="00AD0E66" w:rsidRPr="00E2190B" w:rsidP="00AD0E66">
      <w:pPr>
        <w:pStyle w:val="Mainbodycopy"/>
        <w:ind w:left="-810"/>
        <w:rPr>
          <w:rFonts w:cs="Arial"/>
          <w:color w:val="auto"/>
          <w:lang w:val="en-US"/>
        </w:rPr>
      </w:pPr>
      <w:r w:rsidRPr="00E2190B">
        <w:rPr>
          <w:rFonts w:cs="Arial"/>
          <w:color w:val="auto"/>
          <w:lang w:val="en-US"/>
        </w:rPr>
        <w:t>II.</w:t>
      </w:r>
      <w:r w:rsidRPr="00E2190B" w:rsidR="00D0795E">
        <w:rPr>
          <w:rFonts w:cs="Arial"/>
          <w:color w:val="auto"/>
          <w:lang w:val="en-US"/>
        </w:rPr>
        <w:t xml:space="preserve"> </w:t>
      </w:r>
      <w:r w:rsidRPr="00E2190B">
        <w:rPr>
          <w:rFonts w:cs="Arial"/>
          <w:color w:val="auto"/>
          <w:lang w:val="en-US"/>
        </w:rPr>
        <w:t xml:space="preserve">Federal Law – Federal Civil Rights Act of 1964, Executive Order 13166, August 11, 2000, and Department of Health and Human Services (“HHS”) Regulations and LEP Guidance. </w:t>
      </w:r>
    </w:p>
    <w:p w:rsidR="00AD0E66" w:rsidRPr="00E2190B" w:rsidP="00AD0E66">
      <w:pPr>
        <w:pStyle w:val="Mainbodycopy"/>
        <w:ind w:left="-810"/>
        <w:rPr>
          <w:rFonts w:cs="Arial"/>
          <w:color w:val="auto"/>
          <w:lang w:val="en-US"/>
        </w:rPr>
      </w:pPr>
      <w:r w:rsidRPr="00E2190B">
        <w:rPr>
          <w:rFonts w:cs="Arial"/>
          <w:color w:val="auto"/>
          <w:lang w:val="en-US"/>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w:t>
      </w:r>
      <w:r w:rsidRPr="00E2190B">
        <w:rPr>
          <w:rFonts w:cs="Arial"/>
          <w:color w:val="auto"/>
          <w:lang w:val="en-US"/>
        </w:rPr>
        <w:t>federally funded programs and services may constitute national origin discrimination, which may be remedied by federal agency enforcement action.  Recipients may include physicians, hospitals, universities</w:t>
      </w:r>
      <w:r w:rsidRPr="00E2190B" w:rsidR="00B431F9">
        <w:rPr>
          <w:rFonts w:cs="Arial"/>
          <w:color w:val="auto"/>
          <w:lang w:val="en-US"/>
        </w:rPr>
        <w:t xml:space="preserve"> </w:t>
      </w:r>
      <w:r w:rsidRPr="00E2190B">
        <w:rPr>
          <w:rFonts w:cs="Arial"/>
          <w:color w:val="auto"/>
          <w:lang w:val="en-US"/>
        </w:rPr>
        <w:t xml:space="preserve">and academic medical centers who receive grants, training, equipment, surplus property and other assistance from the federal government. </w:t>
      </w:r>
    </w:p>
    <w:p w:rsidR="00AD0E66" w:rsidRPr="00E2190B" w:rsidP="00AD0E66">
      <w:pPr>
        <w:pStyle w:val="Mainbodycopy"/>
        <w:ind w:left="-810"/>
        <w:rPr>
          <w:rStyle w:val="Hyperlink"/>
          <w:rFonts w:cs="Arial"/>
          <w:color w:val="auto"/>
        </w:rPr>
      </w:pPr>
      <w:r w:rsidRPr="00E2190B">
        <w:rPr>
          <w:rFonts w:cs="Arial"/>
          <w:color w:val="auto"/>
          <w:lang w:val="en-US"/>
        </w:rPr>
        <w:t xml:space="preserve">HHS recently issued revised guidance documents for Recipients to ensure that they understand their obligations to provide language assistance services to LEP persons.  A copy of HHS’s summary document entitled “Guidance for Federal Financial Assistance Recipients Regarding Title VI and the Prohibition Against National Origin Discrimination Affecting Limited English Proficient Persons – Summary” is available at HHS’s website at: </w:t>
      </w:r>
      <w:r w:rsidRPr="00E2190B">
        <w:rPr>
          <w:rStyle w:val="Hyperlink"/>
          <w:rFonts w:cs="Arial"/>
          <w:color w:val="auto"/>
        </w:rPr>
        <w:t>http://www.hhs.gov/ocr/lep/.</w:t>
      </w:r>
    </w:p>
    <w:p w:rsidR="00AD0E66" w:rsidRPr="00E2190B" w:rsidP="00AD0E66">
      <w:pPr>
        <w:pStyle w:val="Mainbodycopy"/>
        <w:ind w:left="-810"/>
        <w:rPr>
          <w:rFonts w:cs="Arial"/>
          <w:color w:val="auto"/>
          <w:lang w:val="en-US"/>
        </w:rPr>
      </w:pPr>
      <w:r w:rsidRPr="00E2190B">
        <w:rPr>
          <w:rFonts w:cs="Arial"/>
          <w:color w:val="auto"/>
          <w:lang w:val="en-US"/>
        </w:rPr>
        <w:t xml:space="preserve">As noted above, Recipients generally must provide meaningful access to their programs and services for LEP persons.  The rule, however, is a flexible one and HHS recognizes that “reasonable steps” may differ depending on the Recipient’s size and scope of services.  HHS advised that Recipients, in designing an LEP program, should conduct an individualized assessment balancing four factors, including:  (i) the number or proportion of LEP persons eligible to be served or likely to be encountered by the Recipient;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rsidR="00AD0E66" w:rsidRPr="00E2190B" w:rsidP="00AD0E66">
      <w:pPr>
        <w:pStyle w:val="Mainbodycopy"/>
        <w:ind w:left="-810"/>
        <w:rPr>
          <w:rFonts w:cs="Arial"/>
          <w:color w:val="auto"/>
          <w:lang w:val="en-US"/>
        </w:rPr>
      </w:pPr>
      <w:r w:rsidRPr="00E2190B">
        <w:rPr>
          <w:rFonts w:cs="Arial"/>
          <w:color w:val="auto"/>
          <w:lang w:val="en-US"/>
        </w:rPr>
        <w:t>Based on the Recipient’s analysis, the Recipient should then design an LEP plan based on five recommended steps, including: (i) identifying LEP individuals who may need assistance; (ii) identifying language assistance measures; (iii) training staff; (iv) providing notice to LEP persons; and (v) monitoring and updating the LEP plan.</w:t>
      </w:r>
    </w:p>
    <w:p w:rsidR="00AD0E66" w:rsidRPr="00E2190B" w:rsidP="00AD0E66">
      <w:pPr>
        <w:pStyle w:val="Mainbodycopy"/>
        <w:ind w:left="-810"/>
        <w:rPr>
          <w:rFonts w:cs="Arial"/>
          <w:color w:val="auto"/>
          <w:lang w:val="en-US"/>
        </w:rPr>
      </w:pPr>
      <w:r w:rsidRPr="00E2190B">
        <w:rPr>
          <w:rFonts w:cs="Arial"/>
          <w:color w:val="auto"/>
          <w:lang w:val="en-US"/>
        </w:rPr>
        <w:t>A Recipient’s LEP plan likely will include translating vital documents and providing either on-site interpreters or telephone interpreter services, or using shared interpreting services with other Recipients.  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rsidR="00AD0E66" w:rsidRPr="00E2190B" w:rsidP="00AD0E66">
      <w:pPr>
        <w:pStyle w:val="Mainbodycopy"/>
        <w:ind w:left="-810"/>
        <w:rPr>
          <w:rFonts w:cs="Arial"/>
          <w:color w:val="auto"/>
          <w:lang w:val="en-US"/>
        </w:rPr>
      </w:pPr>
      <w:r w:rsidRPr="00E2190B">
        <w:rPr>
          <w:rFonts w:cs="Arial"/>
          <w:color w:val="auto"/>
          <w:lang w:val="en-US"/>
        </w:rPr>
        <w:t>In addition to reviewing HHS guidance documents, Recipients may contact HHS’s Office for Civil Rights for technical assistance in establishing a reasonable LEP plan.</w:t>
      </w:r>
    </w:p>
    <w:p w:rsidR="00AD0E66" w:rsidRPr="00E2190B" w:rsidP="00AD0E66">
      <w:pPr>
        <w:pStyle w:val="Mainbodycopy"/>
        <w:ind w:left="-810"/>
        <w:rPr>
          <w:rFonts w:cs="Arial"/>
          <w:color w:val="auto"/>
          <w:lang w:val="en-US"/>
        </w:rPr>
      </w:pPr>
      <w:r w:rsidRPr="00E2190B">
        <w:rPr>
          <w:rFonts w:cs="Arial"/>
          <w:color w:val="auto"/>
          <w:lang w:val="en-US"/>
        </w:rPr>
        <w:t>III.</w:t>
      </w:r>
      <w:r w:rsidRPr="00E2190B" w:rsidR="00D0795E">
        <w:rPr>
          <w:rFonts w:cs="Arial"/>
          <w:color w:val="auto"/>
          <w:lang w:val="en-US"/>
        </w:rPr>
        <w:t xml:space="preserve"> </w:t>
      </w:r>
      <w:r w:rsidRPr="00E2190B">
        <w:rPr>
          <w:rFonts w:cs="Arial"/>
          <w:color w:val="auto"/>
          <w:lang w:val="en-US"/>
        </w:rPr>
        <w:t>California Law – Dymally-Alatorre Bilingual Services Act.</w:t>
      </w:r>
    </w:p>
    <w:p w:rsidR="00AD0E66" w:rsidRPr="00E2190B" w:rsidP="00841DF6">
      <w:pPr>
        <w:pStyle w:val="Mainbodycopy"/>
        <w:ind w:left="-810"/>
        <w:rPr>
          <w:rFonts w:cs="Arial"/>
          <w:color w:val="auto"/>
          <w:lang w:val="en-US"/>
        </w:rPr>
      </w:pPr>
      <w:r w:rsidRPr="00E2190B">
        <w:rPr>
          <w:rFonts w:cs="Arial"/>
          <w:color w:val="auto"/>
          <w:lang w:val="en-US"/>
        </w:rPr>
        <w:t>The California legislature enacted the California’s Dymally-Alatorre Bilingual Services Act (Govt. Code 7290 et seq.) in order to ensure that California residents would appropriately receive services from public agencies regardless of the person’s English language skills.   California Government Code section 7291 recites this legislative intent as follows:</w:t>
      </w:r>
    </w:p>
    <w:p w:rsidR="00AD0E66" w:rsidRPr="00E2190B" w:rsidP="00AD0E66">
      <w:pPr>
        <w:pStyle w:val="Mainbodycopy"/>
        <w:spacing w:after="0"/>
        <w:ind w:left="-810"/>
        <w:rPr>
          <w:rFonts w:cs="Arial"/>
          <w:color w:val="auto"/>
          <w:lang w:val="en-US"/>
        </w:rPr>
      </w:pPr>
      <w:r w:rsidRPr="00E2190B">
        <w:rPr>
          <w:rFonts w:cs="Arial"/>
          <w:color w:val="auto"/>
          <w:lang w:val="en-US"/>
        </w:rPr>
        <w:t>“The Legislature hereby finds and declares that the effective maintenance and development of a free and democratic society depends on the right and ability of its citizens and residents to communicate with their government and the right and ability of the government to communicate with them.</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further finds and declares that state and local agency employees frequently are unable to communicate with persons requiring their services because of this language barrier. As a consequence, substantial numbers of persons presently are being denied rights and benefits to which they would otherwise be entitled.</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It is the intention of the Legislature in enacting this chapter to provide for effective communication between all levels of government in this state and the people of this state who are precluded from utilizing public services because of language barriers.”</w:t>
      </w:r>
    </w:p>
    <w:p w:rsidR="00AD0E66" w:rsidRPr="00E2190B" w:rsidP="00AD0E66">
      <w:pPr>
        <w:pStyle w:val="Mainbodycopy"/>
        <w:spacing w:after="0"/>
        <w:ind w:left="-810"/>
        <w:rPr>
          <w:rFonts w:cs="Arial"/>
          <w:color w:val="auto"/>
          <w:lang w:val="en-US"/>
        </w:rPr>
      </w:pPr>
    </w:p>
    <w:p w:rsidR="00AD0E66" w:rsidRPr="00E2190B" w:rsidP="00B3007D">
      <w:pPr>
        <w:pStyle w:val="Mainbodycopy"/>
        <w:ind w:left="-810"/>
        <w:rPr>
          <w:rFonts w:cs="Arial"/>
          <w:b/>
          <w:bCs/>
          <w:color w:val="auto"/>
          <w:lang w:val="en-US"/>
        </w:rPr>
        <w:sectPr w:rsidSect="00FC598E">
          <w:headerReference w:type="default" r:id="rId7"/>
          <w:footerReference w:type="even" r:id="rId8"/>
          <w:headerReference w:type="first" r:id="rId9"/>
          <w:pgSz w:w="12240" w:h="15840"/>
          <w:pgMar w:top="-2063" w:right="1440" w:bottom="1437" w:left="1872" w:header="0" w:footer="288" w:gutter="0"/>
          <w:cols w:space="720"/>
          <w:titlePg/>
          <w:docGrid w:linePitch="326"/>
        </w:sectPr>
      </w:pPr>
      <w:r w:rsidRPr="00E2190B">
        <w:rPr>
          <w:rFonts w:cs="Arial"/>
          <w:color w:val="auto"/>
          <w:lang w:val="en-US"/>
        </w:rPr>
        <w:t xml:space="preserve">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implementation plan every year that documents compliance with the Act.  You may access a copy of this law at the following url: </w:t>
      </w:r>
      <w:r>
        <w:fldChar w:fldCharType="begin"/>
      </w:r>
      <w:r>
        <w:instrText xml:space="preserve"> HYPERLINK "http://www.spb.ca.gov/bilingual/dymallyact.htm" </w:instrText>
      </w:r>
      <w:r>
        <w:fldChar w:fldCharType="separate"/>
      </w:r>
      <w:r w:rsidRPr="00E2190B">
        <w:rPr>
          <w:rStyle w:val="Hyperlink"/>
          <w:rFonts w:cs="Arial"/>
          <w:color w:val="auto"/>
          <w:lang w:val="en-US"/>
        </w:rPr>
        <w:t>http://www.spb.ca.gov/bilingual/dymallyact.htm</w:t>
      </w:r>
      <w:r>
        <w:fldChar w:fldCharType="end"/>
      </w:r>
      <w:r w:rsidRPr="00E2190B">
        <w:rPr>
          <w:rFonts w:cs="Arial"/>
          <w:color w:val="auto"/>
          <w:lang w:val="en-US"/>
        </w:rPr>
        <w:t xml:space="preserve"> </w:t>
      </w:r>
    </w:p>
    <w:p w:rsidR="003A41DA" w:rsidRPr="00E2190B" w:rsidP="006D16BE">
      <w:pPr>
        <w:pStyle w:val="Mainbodycopy"/>
        <w:spacing w:after="0" w:line="240" w:lineRule="auto"/>
        <w:ind w:left="0"/>
        <w:rPr>
          <w:rFonts w:cs="Arial"/>
          <w:color w:val="auto"/>
        </w:rPr>
      </w:pPr>
    </w:p>
    <w:sectPr w:rsidSect="003A41DA">
      <w:headerReference w:type="first" r:id="rId10"/>
      <w:footerReference w:type="first" r:id="rId11"/>
      <w:pgSz w:w="12240" w:h="15840"/>
      <w:pgMar w:top="-675" w:right="1440" w:bottom="1437" w:left="1872" w:header="0" w:footer="288"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442024631"/>
      <w:docPartObj>
        <w:docPartGallery w:val="Page Numbers (Bottom of Page)"/>
        <w:docPartUnique/>
      </w:docPartObj>
    </w:sdtPr>
    <w:sdtContent>
      <w:p w:rsidR="007808CB" w:rsidP="003846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7808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FD7177">
    <w:pPr>
      <w:pStyle w:val="Footer"/>
      <w:spacing w:before="240"/>
      <w:ind w:left="-532" w:right="101" w:hanging="634"/>
      <w:jc w:val="right"/>
      <w:rPr>
        <w:rStyle w:val="PageNumber"/>
      </w:rPr>
    </w:pPr>
  </w:p>
  <w:p w:rsidR="003A41DA" w:rsidP="003A41DA">
    <w:pPr>
      <w:pStyle w:val="Footer"/>
      <w:spacing w:before="36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pPr>
      <w:pStyle w:val="Header"/>
    </w:pPr>
    <w:r>
      <w:rPr>
        <w:noProof/>
      </w:rPr>
      <w:drawing>
        <wp:anchor distT="0" distB="0" distL="114300" distR="114300" simplePos="0" relativeHeight="251659264" behindDoc="1" locked="0" layoutInCell="1" allowOverlap="1">
          <wp:simplePos x="0" y="0"/>
          <wp:positionH relativeFrom="column">
            <wp:posOffset>-1175841</wp:posOffset>
          </wp:positionH>
          <wp:positionV relativeFrom="page">
            <wp:posOffset>12879</wp:posOffset>
          </wp:positionV>
          <wp:extent cx="7763255" cy="10046566"/>
          <wp:effectExtent l="0" t="0" r="0" b="0"/>
          <wp:wrapNone/>
          <wp:docPr id="1441655170" name="Picture 144165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26626" name="Picture 1538326626"/>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0F0F" w:rsidP="00A529A5">
    <w:pPr>
      <w:pStyle w:val="Header"/>
    </w:pPr>
    <w:r>
      <w:rPr>
        <w:noProof/>
      </w:rPr>
      <w:drawing>
        <wp:anchor distT="0" distB="0" distL="114300" distR="114300" simplePos="0" relativeHeight="251658240" behindDoc="1" locked="0" layoutInCell="1" allowOverlap="1">
          <wp:simplePos x="0" y="0"/>
          <wp:positionH relativeFrom="column">
            <wp:posOffset>-1188720</wp:posOffset>
          </wp:positionH>
          <wp:positionV relativeFrom="page">
            <wp:posOffset>14670</wp:posOffset>
          </wp:positionV>
          <wp:extent cx="7763255" cy="10046566"/>
          <wp:effectExtent l="0" t="0" r="0" b="0"/>
          <wp:wrapNone/>
          <wp:docPr id="1616102084" name="Picture 16161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7433" name="Picture 2003937433"/>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A529A5">
    <w:pPr>
      <w:pStyle w:val="Header"/>
    </w:pPr>
    <w:r>
      <w:rPr>
        <w:noProof/>
      </w:rPr>
      <w:drawing>
        <wp:anchor distT="0" distB="0" distL="114300" distR="114300" simplePos="0" relativeHeight="251660288" behindDoc="1" locked="0" layoutInCell="1" allowOverlap="1">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xmlns:r="http://schemas.openxmlformats.org/officeDocument/2006/relationships"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616CE390"/>
    <w:lvl w:ilvl="0">
      <w:start w:val="1"/>
      <w:numFmt w:val="decimal"/>
      <w:lvlText w:val="%1."/>
      <w:lvlJc w:val="left"/>
      <w:pPr>
        <w:tabs>
          <w:tab w:val="num" w:pos="1800"/>
        </w:tabs>
        <w:ind w:left="1800" w:hanging="360"/>
      </w:pPr>
    </w:lvl>
  </w:abstractNum>
  <w:abstractNum w:abstractNumId="1">
    <w:nsid w:val="FFFFFF7D"/>
    <w:multiLevelType w:val="singleLevel"/>
    <w:tmpl w:val="B8BA4B2E"/>
    <w:lvl w:ilvl="0">
      <w:start w:val="1"/>
      <w:numFmt w:val="decimal"/>
      <w:lvlText w:val="%1."/>
      <w:lvlJc w:val="left"/>
      <w:pPr>
        <w:tabs>
          <w:tab w:val="num" w:pos="1440"/>
        </w:tabs>
        <w:ind w:left="1440" w:hanging="360"/>
      </w:pPr>
    </w:lvl>
  </w:abstractNum>
  <w:abstractNum w:abstractNumId="2">
    <w:nsid w:val="FFFFFF7E"/>
    <w:multiLevelType w:val="singleLevel"/>
    <w:tmpl w:val="9BB8603A"/>
    <w:lvl w:ilvl="0">
      <w:start w:val="1"/>
      <w:numFmt w:val="decimal"/>
      <w:lvlText w:val="%1."/>
      <w:lvlJc w:val="left"/>
      <w:pPr>
        <w:tabs>
          <w:tab w:val="num" w:pos="1080"/>
        </w:tabs>
        <w:ind w:left="1080" w:hanging="360"/>
      </w:pPr>
    </w:lvl>
  </w:abstractNum>
  <w:abstractNum w:abstractNumId="3">
    <w:nsid w:val="FFFFFF7F"/>
    <w:multiLevelType w:val="singleLevel"/>
    <w:tmpl w:val="2FEA74CC"/>
    <w:lvl w:ilvl="0">
      <w:start w:val="1"/>
      <w:numFmt w:val="decimal"/>
      <w:lvlText w:val="%1."/>
      <w:lvlJc w:val="left"/>
      <w:pPr>
        <w:tabs>
          <w:tab w:val="num" w:pos="720"/>
        </w:tabs>
        <w:ind w:left="720" w:hanging="360"/>
      </w:pPr>
    </w:lvl>
  </w:abstractNum>
  <w:abstractNum w:abstractNumId="4">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AA958E"/>
    <w:lvl w:ilvl="0">
      <w:start w:val="1"/>
      <w:numFmt w:val="decimal"/>
      <w:lvlText w:val="%1."/>
      <w:lvlJc w:val="left"/>
      <w:pPr>
        <w:tabs>
          <w:tab w:val="num" w:pos="360"/>
        </w:tabs>
        <w:ind w:left="360" w:hanging="360"/>
      </w:pPr>
    </w:lvl>
  </w:abstractNum>
  <w:abstractNum w:abstractNumId="9">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nsid w:val="00D648F2"/>
    <w:multiLevelType w:val="hybridMultilevel"/>
    <w:tmpl w:val="4FAE19E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02791564"/>
    <w:multiLevelType w:val="hybridMultilevel"/>
    <w:tmpl w:val="99C22B36"/>
    <w:lvl w:ilvl="0">
      <w:start w:val="1"/>
      <w:numFmt w:val="bullet"/>
      <w:pStyle w:val="Bullets"/>
      <w:lvlText w:val=""/>
      <w:lvlJc w:val="left"/>
      <w:pPr>
        <w:ind w:left="504" w:hanging="216"/>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46C741F"/>
    <w:multiLevelType w:val="hybridMultilevel"/>
    <w:tmpl w:val="40100A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2BE6765"/>
    <w:multiLevelType w:val="hybridMultilevel"/>
    <w:tmpl w:val="3044059E"/>
    <w:lvl w:ilvl="0">
      <w:start w:val="1"/>
      <w:numFmt w:val="decimal"/>
      <w:pStyle w:val="NumberedAgenda"/>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A3D7C67"/>
    <w:multiLevelType w:val="hybridMultilevel"/>
    <w:tmpl w:val="7DE0A0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1EA6C94"/>
    <w:multiLevelType w:val="hybridMultilevel"/>
    <w:tmpl w:val="5BC4F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 w:numId="13">
    <w:abstractNumId w:val="12"/>
  </w:num>
  <w:num w:numId="14">
    <w:abstractNumId w:val="13"/>
  </w:num>
  <w:num w:numId="15">
    <w:abstractNumId w:val="11"/>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9"/>
  <w:embedSystemFonts/>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doNotTrackMove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
    <w:name w:val="Grid Table 1 Light"/>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
    <w:name w:val="Unresolved Mention"/>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hAnsi="Arial" w:eastAsiaTheme="minorHAnsi" w:cs="Arial"/>
      <w:color w:val="58585B"/>
      <w:sz w:val="20"/>
      <w:szCs w:val="20"/>
    </w:rPr>
  </w:style>
  <w:style w:type="paragraph" w:customStyle="1" w:styleId="AgendaInfo">
    <w:name w:val="Agenda Info"/>
    <w:basedOn w:val="Normal"/>
    <w:rsid w:val="000E5DCE"/>
    <w:pPr>
      <w:widowControl/>
      <w:adjustRightInd w:val="0"/>
      <w:ind w:left="1440"/>
    </w:pPr>
    <w:rPr>
      <w:rFonts w:ascii="Garamond" w:hAnsi="Garamond" w:eastAsiaTheme="minorHAnsi" w:cs="Arial"/>
      <w:color w:val="58585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header" Target="header2.xml"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_rels/header2.xml.rels>&#65279;<?xml version="1.0" encoding="utf-8" standalone="yes"?><Relationships xmlns="http://schemas.openxmlformats.org/package/2006/relationships"><Relationship Id="rId1" Type="http://schemas.openxmlformats.org/officeDocument/2006/relationships/image" Target="media/image4.png" /></Relationships>
</file>

<file path=word/_rels/header3.xml.rels>&#65279;<?xml version="1.0" encoding="utf-8" standalone="yes"?><Relationships xmlns="http://schemas.openxmlformats.org/package/2006/relationships"><Relationship Id="rId1" Type="http://schemas.openxmlformats.org/officeDocument/2006/relationships/image" Target="media/image5.png" /></Relationships>
</file>

<file path=word/_rels/settings.xml.rels>&#65279;<?xml version="1.0" encoding="utf-8" standalone="yes"?><Relationships xmlns="http://schemas.openxmlformats.org/package/2006/relationships"><Relationship Id="rId1" Type="http://schemas.openxmlformats.org/officeDocument/2006/relationships/attachedTemplate" Target="/Users/mukeshpatil/Documents/InnWorks/Strories Done/UCSF/Certificates Flyers/Final/Flyer/From client/403200_OCME_Flyer.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403200_OCME_Flyer.dotx</Template>
  <TotalTime>186</TotalTime>
  <Pages>6</Pages>
  <Words>7490</Words>
  <Characters>42699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50089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Tejaswini Patil</cp:lastModifiedBy>
  <cp:revision>42</cp:revision>
  <cp:lastPrinted>2021-02-19T20:10:00Z</cp:lastPrinted>
  <dcterms:created xsi:type="dcterms:W3CDTF">2025-04-23T19:25:00Z</dcterms:created>
  <dcterms:modified xsi:type="dcterms:W3CDTF">2025-05-27T19:11:00Z</dcterms:modified>
</cp:coreProperties>
</file>